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w Cen MT" w:eastAsia="Century Gothic" w:hAnsi="Tw Cen MT" w:cs="Times New Roman"/>
          <w:sz w:val="24"/>
          <w:szCs w:val="28"/>
        </w:rPr>
        <w:id w:val="-1028415293"/>
        <w:docPartObj>
          <w:docPartGallery w:val="Cover Pages"/>
          <w:docPartUnique/>
        </w:docPartObj>
      </w:sdtPr>
      <w:sdtEndPr/>
      <w:sdtContent>
        <w:p w14:paraId="78EA2328" w14:textId="77777777" w:rsidR="00B933E7" w:rsidRPr="006B474F" w:rsidRDefault="00B933E7" w:rsidP="00B933E7">
          <w:pPr>
            <w:spacing w:line="276" w:lineRule="auto"/>
            <w:rPr>
              <w:rFonts w:ascii="Tw Cen MT" w:eastAsia="Century Gothic" w:hAnsi="Tw Cen MT" w:cs="Times New Roman"/>
              <w:sz w:val="24"/>
              <w:szCs w:val="28"/>
            </w:rPr>
          </w:pPr>
          <w:r w:rsidRPr="006B474F">
            <w:rPr>
              <w:rFonts w:ascii="Tw Cen MT" w:eastAsia="Century Gothic" w:hAnsi="Tw Cen MT" w:cs="Times New Roman"/>
              <w:noProof/>
              <w:sz w:val="24"/>
              <w:szCs w:val="28"/>
              <w:lang w:eastAsia="fr-FR"/>
            </w:rPr>
            <mc:AlternateContent>
              <mc:Choice Requires="wpg">
                <w:drawing>
                  <wp:anchor distT="0" distB="0" distL="114300" distR="114300" simplePos="0" relativeHeight="251659264" behindDoc="0" locked="0" layoutInCell="1" allowOverlap="1" wp14:anchorId="001A5B68" wp14:editId="0E3162C0">
                    <wp:simplePos x="0" y="0"/>
                    <wp:positionH relativeFrom="page">
                      <wp:posOffset>4168240</wp:posOffset>
                    </wp:positionH>
                    <wp:positionV relativeFrom="page">
                      <wp:posOffset>-95003</wp:posOffset>
                    </wp:positionV>
                    <wp:extent cx="6545469" cy="10783877"/>
                    <wp:effectExtent l="0" t="0" r="0" b="0"/>
                    <wp:wrapNone/>
                    <wp:docPr id="453" name="Groupe 453"/>
                    <wp:cNvGraphicFramePr/>
                    <a:graphic xmlns:a="http://schemas.openxmlformats.org/drawingml/2006/main">
                      <a:graphicData uri="http://schemas.microsoft.com/office/word/2010/wordprocessingGroup">
                        <wpg:wgp>
                          <wpg:cNvGrpSpPr/>
                          <wpg:grpSpPr>
                            <a:xfrm>
                              <a:off x="0" y="0"/>
                              <a:ext cx="6545469" cy="10783877"/>
                              <a:chOff x="-739523" y="-92478"/>
                              <a:chExt cx="3829038" cy="10150878"/>
                            </a:xfrm>
                          </wpg:grpSpPr>
                          <wps:wsp>
                            <wps:cNvPr id="460" name="Rectangle 460"/>
                            <wps:cNvSpPr>
                              <a:spLocks noChangeArrowheads="1"/>
                            </wps:cNvSpPr>
                            <wps:spPr bwMode="auto">
                              <a:xfrm>
                                <a:off x="-423928" y="0"/>
                                <a:ext cx="2971800" cy="10058400"/>
                              </a:xfrm>
                              <a:prstGeom prst="rect">
                                <a:avLst/>
                              </a:prstGeom>
                              <a:solidFill>
                                <a:srgbClr val="95B52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739523" y="-92478"/>
                                <a:ext cx="1944532"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09BC4F" w14:textId="77777777" w:rsidR="00B933E7" w:rsidRPr="00E2683E" w:rsidRDefault="00B933E7" w:rsidP="00B933E7">
                                  <w:pPr>
                                    <w:pStyle w:val="Sansinterligne1"/>
                                    <w:jc w:val="right"/>
                                    <w:rPr>
                                      <w:rFonts w:ascii="Gotham Rounded Book" w:hAnsi="Gotham Rounded Book"/>
                                      <w:b/>
                                      <w:color w:val="FFFFFF" w:themeColor="background1"/>
                                      <w:sz w:val="36"/>
                                      <w:szCs w:val="72"/>
                                    </w:rPr>
                                  </w:pPr>
                                  <w:r w:rsidRPr="00E2683E">
                                    <w:rPr>
                                      <w:rFonts w:ascii="Gotham Rounded Book" w:hAnsi="Gotham Rounded Book"/>
                                      <w:b/>
                                      <w:color w:val="FFFFFF" w:themeColor="background1"/>
                                      <w:sz w:val="36"/>
                                      <w:szCs w:val="72"/>
                                    </w:rPr>
                                    <w:t>PLAN LOCAL D’URBANISME INTERCOMMUNAL</w:t>
                                  </w:r>
                                </w:p>
                                <w:p w14:paraId="7D89FB69" w14:textId="77777777" w:rsidR="00B933E7" w:rsidRPr="00E2683E" w:rsidRDefault="00B933E7" w:rsidP="00B933E7">
                                  <w:pPr>
                                    <w:pStyle w:val="Sansinterligne"/>
                                    <w:rPr>
                                      <w:b/>
                                      <w:lang w:eastAsia="fr-FR"/>
                                    </w:rPr>
                                  </w:pPr>
                                </w:p>
                                <w:p w14:paraId="317EEDBF" w14:textId="77777777" w:rsidR="00B933E7" w:rsidRPr="00E2683E" w:rsidRDefault="00B933E7" w:rsidP="00B933E7">
                                  <w:pPr>
                                    <w:pStyle w:val="Sansinterligne1"/>
                                    <w:jc w:val="right"/>
                                    <w:rPr>
                                      <w:rFonts w:ascii="Gotham Rounded Book" w:hAnsi="Gotham Rounded Book"/>
                                      <w:b/>
                                      <w:color w:val="FFFFFF" w:themeColor="background1"/>
                                      <w:sz w:val="32"/>
                                      <w:szCs w:val="72"/>
                                    </w:rPr>
                                  </w:pPr>
                                  <w:r w:rsidRPr="00E2683E">
                                    <w:rPr>
                                      <w:rFonts w:ascii="Gotham Rounded Book" w:hAnsi="Gotham Rounded Book"/>
                                      <w:b/>
                                      <w:color w:val="FFFFFF" w:themeColor="background1"/>
                                      <w:sz w:val="32"/>
                                      <w:szCs w:val="72"/>
                                    </w:rPr>
                                    <w:t>VALANT PROGRAMME LOCAL DE L’HABITAT</w:t>
                                  </w:r>
                                </w:p>
                                <w:p w14:paraId="6D7382F0" w14:textId="77777777" w:rsidR="00B933E7" w:rsidRDefault="00B933E7" w:rsidP="00B933E7">
                                  <w:pPr>
                                    <w:pStyle w:val="Sansinterligne"/>
                                    <w:rPr>
                                      <w:lang w:eastAsia="fr-FR"/>
                                    </w:rPr>
                                  </w:pPr>
                                </w:p>
                                <w:p w14:paraId="03732721" w14:textId="77777777" w:rsidR="00B933E7" w:rsidRDefault="00B933E7" w:rsidP="00B933E7">
                                  <w:pPr>
                                    <w:pStyle w:val="Sansinterligne"/>
                                    <w:rPr>
                                      <w:lang w:eastAsia="fr-FR"/>
                                    </w:rPr>
                                  </w:pPr>
                                </w:p>
                                <w:p w14:paraId="73B0CCDD" w14:textId="77777777" w:rsidR="00B933E7" w:rsidRPr="00FC0E95" w:rsidRDefault="00B933E7" w:rsidP="00B933E7">
                                  <w:pPr>
                                    <w:pStyle w:val="Sansinterligne"/>
                                    <w:rPr>
                                      <w:lang w:eastAsia="fr-FR"/>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4253AB4" w14:textId="77777777" w:rsidR="00B933E7" w:rsidRDefault="00B933E7" w:rsidP="00B933E7">
                                  <w:pPr>
                                    <w:pStyle w:val="Sansinterligne1"/>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A5B68" id="Groupe 453" o:spid="_x0000_s1026" style="position:absolute;left:0;text-align:left;margin-left:328.2pt;margin-top:-7.5pt;width:515.4pt;height:849.1pt;z-index:251659264;mso-position-horizontal-relative:page;mso-position-vertical-relative:page" coordorigin="-7395,-924" coordsize="38290,1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">
                    <v:rect id="Rectangle 460" o:spid="_x0000_s1027" style="position:absolute;left:-4239;width:2971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" fillcolor="#95b52d" stroked="f" strokecolor="#d8d8d8"/>
                    <v:rect id="Rectangle 461" o:spid="_x0000_s1028" style="position:absolute;left:-7395;top:-924;width:19445;height:237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109BC4F" w14:textId="77777777" w:rsidR="00B933E7" w:rsidRPr="00E2683E" w:rsidRDefault="00B933E7" w:rsidP="00B933E7">
                            <w:pPr>
                              <w:pStyle w:val="Sansinterligne1"/>
                              <w:jc w:val="right"/>
                              <w:rPr>
                                <w:rFonts w:ascii="Gotham Rounded Book" w:hAnsi="Gotham Rounded Book"/>
                                <w:b/>
                                <w:color w:val="FFFFFF" w:themeColor="background1"/>
                                <w:sz w:val="36"/>
                                <w:szCs w:val="72"/>
                              </w:rPr>
                            </w:pPr>
                            <w:r w:rsidRPr="00E2683E">
                              <w:rPr>
                                <w:rFonts w:ascii="Gotham Rounded Book" w:hAnsi="Gotham Rounded Book"/>
                                <w:b/>
                                <w:color w:val="FFFFFF" w:themeColor="background1"/>
                                <w:sz w:val="36"/>
                                <w:szCs w:val="72"/>
                              </w:rPr>
                              <w:t>PLAN LOCAL D’URBANISME INTERCOMMUNAL</w:t>
                            </w:r>
                          </w:p>
                          <w:p w14:paraId="7D89FB69" w14:textId="77777777" w:rsidR="00B933E7" w:rsidRPr="00E2683E" w:rsidRDefault="00B933E7" w:rsidP="00B933E7">
                            <w:pPr>
                              <w:pStyle w:val="Sansinterligne"/>
                              <w:rPr>
                                <w:b/>
                                <w:lang w:eastAsia="fr-FR"/>
                              </w:rPr>
                            </w:pPr>
                          </w:p>
                          <w:p w14:paraId="317EEDBF" w14:textId="77777777" w:rsidR="00B933E7" w:rsidRPr="00E2683E" w:rsidRDefault="00B933E7" w:rsidP="00B933E7">
                            <w:pPr>
                              <w:pStyle w:val="Sansinterligne1"/>
                              <w:jc w:val="right"/>
                              <w:rPr>
                                <w:rFonts w:ascii="Gotham Rounded Book" w:hAnsi="Gotham Rounded Book"/>
                                <w:b/>
                                <w:color w:val="FFFFFF" w:themeColor="background1"/>
                                <w:sz w:val="32"/>
                                <w:szCs w:val="72"/>
                              </w:rPr>
                            </w:pPr>
                            <w:r w:rsidRPr="00E2683E">
                              <w:rPr>
                                <w:rFonts w:ascii="Gotham Rounded Book" w:hAnsi="Gotham Rounded Book"/>
                                <w:b/>
                                <w:color w:val="FFFFFF" w:themeColor="background1"/>
                                <w:sz w:val="32"/>
                                <w:szCs w:val="72"/>
                              </w:rPr>
                              <w:t>VALANT PROGRAMME LOCAL DE L’HABITAT</w:t>
                            </w:r>
                          </w:p>
                          <w:p w14:paraId="6D7382F0" w14:textId="77777777" w:rsidR="00B933E7" w:rsidRDefault="00B933E7" w:rsidP="00B933E7">
                            <w:pPr>
                              <w:pStyle w:val="Sansinterligne"/>
                              <w:rPr>
                                <w:lang w:eastAsia="fr-FR"/>
                              </w:rPr>
                            </w:pPr>
                          </w:p>
                          <w:p w14:paraId="03732721" w14:textId="77777777" w:rsidR="00B933E7" w:rsidRDefault="00B933E7" w:rsidP="00B933E7">
                            <w:pPr>
                              <w:pStyle w:val="Sansinterligne"/>
                              <w:rPr>
                                <w:lang w:eastAsia="fr-FR"/>
                              </w:rPr>
                            </w:pPr>
                          </w:p>
                          <w:p w14:paraId="73B0CCDD" w14:textId="77777777" w:rsidR="00B933E7" w:rsidRPr="00FC0E95" w:rsidRDefault="00B933E7" w:rsidP="00B933E7">
                            <w:pPr>
                              <w:pStyle w:val="Sansinterligne"/>
                              <w:rPr>
                                <w:lang w:eastAsia="fr-FR"/>
                              </w:rPr>
                            </w:pPr>
                          </w:p>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4253AB4" w14:textId="77777777" w:rsidR="00B933E7" w:rsidRDefault="00B933E7" w:rsidP="00B933E7">
                            <w:pPr>
                              <w:pStyle w:val="Sansinterligne1"/>
                              <w:spacing w:line="360" w:lineRule="auto"/>
                              <w:rPr>
                                <w:color w:val="FFFFFF" w:themeColor="background1"/>
                              </w:rPr>
                            </w:pPr>
                          </w:p>
                        </w:txbxContent>
                      </v:textbox>
                    </v:rect>
                    <w10:wrap anchorx="page" anchory="page"/>
                  </v:group>
                </w:pict>
              </mc:Fallback>
            </mc:AlternateContent>
          </w:r>
          <w:r w:rsidRPr="006B474F">
            <w:rPr>
              <w:rFonts w:ascii="Tw Cen MT" w:eastAsia="Century Gothic" w:hAnsi="Tw Cen MT" w:cs="Times New Roman"/>
              <w:noProof/>
              <w:sz w:val="24"/>
              <w:szCs w:val="28"/>
              <w:lang w:eastAsia="fr-FR"/>
            </w:rPr>
            <w:drawing>
              <wp:anchor distT="0" distB="0" distL="114300" distR="114300" simplePos="0" relativeHeight="251663360" behindDoc="0" locked="0" layoutInCell="1" allowOverlap="1" wp14:anchorId="17A61B8C" wp14:editId="5A7B89C1">
                <wp:simplePos x="0" y="0"/>
                <wp:positionH relativeFrom="column">
                  <wp:posOffset>-741680</wp:posOffset>
                </wp:positionH>
                <wp:positionV relativeFrom="paragraph">
                  <wp:posOffset>-717807</wp:posOffset>
                </wp:positionV>
                <wp:extent cx="2159635" cy="2159635"/>
                <wp:effectExtent l="0" t="0" r="0" b="0"/>
                <wp:wrapNone/>
                <wp:docPr id="1" name="Image 1" descr="C:\Users\idecauville\AppData\Local\Microsoft\Windows\Temporary Internet Files\Content.Word\Logo-GP-CMJ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ecauville\AppData\Local\Microsoft\Windows\Temporary Internet Files\Content.Word\Logo-GP-CMJN-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3C133" w14:textId="77777777" w:rsidR="00B933E7" w:rsidRPr="006B474F" w:rsidRDefault="00B933E7" w:rsidP="00B933E7">
          <w:pPr>
            <w:spacing w:line="276" w:lineRule="auto"/>
            <w:rPr>
              <w:rFonts w:ascii="Tw Cen MT" w:eastAsia="Century Gothic" w:hAnsi="Tw Cen MT" w:cs="Times New Roman"/>
              <w:sz w:val="24"/>
              <w:szCs w:val="28"/>
            </w:rPr>
          </w:pPr>
          <w:r w:rsidRPr="006B474F">
            <w:rPr>
              <w:rFonts w:ascii="Tw Cen MT" w:eastAsia="Century Gothic" w:hAnsi="Tw Cen MT" w:cs="Times New Roman"/>
              <w:noProof/>
              <w:sz w:val="24"/>
              <w:szCs w:val="28"/>
              <w:lang w:eastAsia="fr-FR"/>
            </w:rPr>
            <mc:AlternateContent>
              <mc:Choice Requires="wps">
                <w:drawing>
                  <wp:anchor distT="0" distB="0" distL="114300" distR="114300" simplePos="0" relativeHeight="251660288" behindDoc="0" locked="0" layoutInCell="0" allowOverlap="1" wp14:anchorId="5060907A" wp14:editId="239382CC">
                    <wp:simplePos x="0" y="0"/>
                    <wp:positionH relativeFrom="page">
                      <wp:align>left</wp:align>
                    </wp:positionH>
                    <wp:positionV relativeFrom="page">
                      <wp:posOffset>3082851</wp:posOffset>
                    </wp:positionV>
                    <wp:extent cx="6521712"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712" cy="640080"/>
                            </a:xfrm>
                            <a:prstGeom prst="rect">
                              <a:avLst/>
                            </a:prstGeom>
                            <a:solidFill>
                              <a:srgbClr val="36A9E1"/>
                            </a:solidFill>
                            <a:ln w="19050">
                              <a:noFill/>
                              <a:miter lim="800000"/>
                              <a:headEnd/>
                              <a:tailEnd/>
                            </a:ln>
                          </wps:spPr>
                          <wps:txbx>
                            <w:txbxContent>
                              <w:p w14:paraId="4852D2EB" w14:textId="77777777" w:rsidR="00B933E7" w:rsidRPr="00A111DF" w:rsidRDefault="00A111DF" w:rsidP="00B933E7">
                                <w:pPr>
                                  <w:pStyle w:val="Sansinterligne1"/>
                                  <w:jc w:val="right"/>
                                  <w:rPr>
                                    <w:rFonts w:ascii="Gotham Black" w:hAnsi="Gotham Black"/>
                                    <w:color w:val="FFFFFF" w:themeColor="background1"/>
                                    <w:sz w:val="72"/>
                                    <w:szCs w:val="72"/>
                                  </w:rPr>
                                </w:pPr>
                                <w:r w:rsidRPr="00A111DF">
                                  <w:rPr>
                                    <w:rFonts w:ascii="Gotham Black" w:hAnsi="Gotham Black"/>
                                    <w:color w:val="FFFFFF" w:themeColor="background1"/>
                                    <w:sz w:val="72"/>
                                    <w:szCs w:val="72"/>
                                  </w:rPr>
                                  <w:t>Liste des annexes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060907A" id="Rectangle 16" o:spid="_x0000_s1030" style="position:absolute;left:0;text-align:left;margin-left:0;margin-top:242.75pt;width:513.5pt;height:50.4pt;z-index:251660288;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" o:allowincell="f" fillcolor="#36a9e1" stroked="f" strokeweight="1.5pt">
                    <v:textbox style="mso-fit-shape-to-text:t" inset="14.4pt,,14.4pt">
                      <w:txbxContent>
                        <w:p w14:paraId="4852D2EB" w14:textId="77777777" w:rsidR="00B933E7" w:rsidRPr="00A111DF" w:rsidRDefault="00A111DF" w:rsidP="00B933E7">
                          <w:pPr>
                            <w:pStyle w:val="Sansinterligne1"/>
                            <w:jc w:val="right"/>
                            <w:rPr>
                              <w:rFonts w:ascii="Gotham Black" w:hAnsi="Gotham Black"/>
                              <w:color w:val="FFFFFF" w:themeColor="background1"/>
                              <w:sz w:val="72"/>
                              <w:szCs w:val="72"/>
                            </w:rPr>
                          </w:pPr>
                          <w:r w:rsidRPr="00A111DF">
                            <w:rPr>
                              <w:rFonts w:ascii="Gotham Black" w:hAnsi="Gotham Black"/>
                              <w:color w:val="FFFFFF" w:themeColor="background1"/>
                              <w:sz w:val="72"/>
                              <w:szCs w:val="72"/>
                            </w:rPr>
                            <w:t>Liste des annexes</w:t>
                          </w:r>
                        </w:p>
                      </w:txbxContent>
                    </v:textbox>
                    <w10:wrap anchorx="page" anchory="page"/>
                  </v:rect>
                </w:pict>
              </mc:Fallback>
            </mc:AlternateContent>
          </w:r>
          <w:r>
            <w:rPr>
              <w:noProof/>
              <w:lang w:eastAsia="fr-FR"/>
            </w:rPr>
            <mc:AlternateContent>
              <mc:Choice Requires="wps">
                <w:drawing>
                  <wp:anchor distT="0" distB="0" distL="114300" distR="114300" simplePos="0" relativeHeight="251665408" behindDoc="0" locked="0" layoutInCell="1" allowOverlap="1" wp14:anchorId="6D0D83DB" wp14:editId="3A8847CB">
                    <wp:simplePos x="0" y="0"/>
                    <wp:positionH relativeFrom="column">
                      <wp:posOffset>-739021</wp:posOffset>
                    </wp:positionH>
                    <wp:positionV relativeFrom="paragraph">
                      <wp:posOffset>6841406</wp:posOffset>
                    </wp:positionV>
                    <wp:extent cx="1326298" cy="1205802"/>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326298" cy="1205802"/>
                            </a:xfrm>
                            <a:prstGeom prst="rect">
                              <a:avLst/>
                            </a:prstGeom>
                            <a:noFill/>
                            <a:ln w="6350">
                              <a:noFill/>
                            </a:ln>
                          </wps:spPr>
                          <wps:txbx>
                            <w:txbxContent>
                              <w:p w14:paraId="3CA8D232" w14:textId="77777777" w:rsidR="00B933E7" w:rsidRPr="009A64AA" w:rsidRDefault="00B933E7" w:rsidP="00B933E7">
                                <w:pPr>
                                  <w:spacing w:before="100" w:beforeAutospacing="1" w:after="100" w:afterAutospacing="1"/>
                                  <w:jc w:val="left"/>
                                  <w:rPr>
                                    <w:rFonts w:ascii="Calibri" w:eastAsia="Times New Roman" w:hAnsi="Calibri" w:cs="Calibri"/>
                                    <w:lang w:eastAsia="fr-FR"/>
                                  </w:rPr>
                                </w:pPr>
                                <w:r w:rsidRPr="009A64AA">
                                  <w:rPr>
                                    <w:rFonts w:ascii="Calibri" w:eastAsia="Times New Roman" w:hAnsi="Calibri" w:cs="Calibri"/>
                                    <w:lang w:eastAsia="fr-FR"/>
                                  </w:rPr>
                                  <w:t xml:space="preserve">Vu pour </w:t>
                                </w:r>
                                <w:proofErr w:type="spellStart"/>
                                <w:r w:rsidRPr="009A64AA">
                                  <w:rPr>
                                    <w:rFonts w:ascii="Calibri" w:eastAsia="Times New Roman" w:hAnsi="Calibri" w:cs="Calibri"/>
                                    <w:lang w:eastAsia="fr-FR"/>
                                  </w:rPr>
                                  <w:t>être</w:t>
                                </w:r>
                                <w:proofErr w:type="spellEnd"/>
                                <w:r w:rsidRPr="009A64AA">
                                  <w:rPr>
                                    <w:rFonts w:ascii="Calibri" w:eastAsia="Times New Roman" w:hAnsi="Calibri" w:cs="Calibri"/>
                                    <w:lang w:eastAsia="fr-FR"/>
                                  </w:rPr>
                                  <w:t xml:space="preserve"> annexé à la </w:t>
                                </w:r>
                                <w:proofErr w:type="spellStart"/>
                                <w:r w:rsidRPr="009A64AA">
                                  <w:rPr>
                                    <w:rFonts w:ascii="Calibri" w:eastAsia="Times New Roman" w:hAnsi="Calibri" w:cs="Calibri"/>
                                    <w:lang w:eastAsia="fr-FR"/>
                                  </w:rPr>
                                  <w:t>délibéra</w:t>
                                </w:r>
                                <w:r>
                                  <w:rPr>
                                    <w:rFonts w:ascii="Calibri" w:eastAsia="Times New Roman" w:hAnsi="Calibri" w:cs="Calibri"/>
                                    <w:lang w:eastAsia="fr-FR"/>
                                  </w:rPr>
                                  <w:t>ti</w:t>
                                </w:r>
                                <w:r w:rsidRPr="009A64AA">
                                  <w:rPr>
                                    <w:rFonts w:ascii="Calibri" w:eastAsia="Times New Roman" w:hAnsi="Calibri" w:cs="Calibri"/>
                                    <w:lang w:eastAsia="fr-FR"/>
                                  </w:rPr>
                                  <w:t>on</w:t>
                                </w:r>
                                <w:proofErr w:type="spellEnd"/>
                                <w:r w:rsidRPr="009A64AA">
                                  <w:rPr>
                                    <w:rFonts w:ascii="Calibri" w:eastAsia="Times New Roman" w:hAnsi="Calibri" w:cs="Calibri"/>
                                    <w:lang w:eastAsia="fr-FR"/>
                                  </w:rPr>
                                  <w:t xml:space="preserve"> du Conseil communautaire 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D83DB" id="_x0000_t202" coordsize="21600,21600" o:spt="202" path="m,l,21600r21600,l21600,xe">
                    <v:stroke joinstyle="miter"/>
                    <v:path gradientshapeok="t" o:connecttype="rect"/>
                  </v:shapetype>
                  <v:shape id="Zone de texte 9" o:spid="_x0000_s1031" type="#_x0000_t202" style="position:absolute;left:0;text-align:left;margin-left:-58.2pt;margin-top:538.7pt;width:104.45pt;height:9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B/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" filled="f" stroked="f" strokeweight=".5pt">
                    <v:textbox>
                      <w:txbxContent>
                        <w:p w14:paraId="3CA8D232" w14:textId="77777777" w:rsidR="00B933E7" w:rsidRPr="009A64AA" w:rsidRDefault="00B933E7" w:rsidP="00B933E7">
                          <w:pPr>
                            <w:spacing w:before="100" w:beforeAutospacing="1" w:after="100" w:afterAutospacing="1"/>
                            <w:jc w:val="left"/>
                            <w:rPr>
                              <w:rFonts w:ascii="Calibri" w:eastAsia="Times New Roman" w:hAnsi="Calibri" w:cs="Calibri"/>
                              <w:lang w:eastAsia="fr-FR"/>
                            </w:rPr>
                          </w:pPr>
                          <w:r w:rsidRPr="009A64AA">
                            <w:rPr>
                              <w:rFonts w:ascii="Calibri" w:eastAsia="Times New Roman" w:hAnsi="Calibri" w:cs="Calibri"/>
                              <w:lang w:eastAsia="fr-FR"/>
                            </w:rPr>
                            <w:t xml:space="preserve">Vu pour </w:t>
                          </w:r>
                          <w:proofErr w:type="spellStart"/>
                          <w:r w:rsidRPr="009A64AA">
                            <w:rPr>
                              <w:rFonts w:ascii="Calibri" w:eastAsia="Times New Roman" w:hAnsi="Calibri" w:cs="Calibri"/>
                              <w:lang w:eastAsia="fr-FR"/>
                            </w:rPr>
                            <w:t>être</w:t>
                          </w:r>
                          <w:proofErr w:type="spellEnd"/>
                          <w:r w:rsidRPr="009A64AA">
                            <w:rPr>
                              <w:rFonts w:ascii="Calibri" w:eastAsia="Times New Roman" w:hAnsi="Calibri" w:cs="Calibri"/>
                              <w:lang w:eastAsia="fr-FR"/>
                            </w:rPr>
                            <w:t xml:space="preserve"> annexé à la </w:t>
                          </w:r>
                          <w:proofErr w:type="spellStart"/>
                          <w:r w:rsidRPr="009A64AA">
                            <w:rPr>
                              <w:rFonts w:ascii="Calibri" w:eastAsia="Times New Roman" w:hAnsi="Calibri" w:cs="Calibri"/>
                              <w:lang w:eastAsia="fr-FR"/>
                            </w:rPr>
                            <w:t>délibéra</w:t>
                          </w:r>
                          <w:r>
                            <w:rPr>
                              <w:rFonts w:ascii="Calibri" w:eastAsia="Times New Roman" w:hAnsi="Calibri" w:cs="Calibri"/>
                              <w:lang w:eastAsia="fr-FR"/>
                            </w:rPr>
                            <w:t>ti</w:t>
                          </w:r>
                          <w:r w:rsidRPr="009A64AA">
                            <w:rPr>
                              <w:rFonts w:ascii="Calibri" w:eastAsia="Times New Roman" w:hAnsi="Calibri" w:cs="Calibri"/>
                              <w:lang w:eastAsia="fr-FR"/>
                            </w:rPr>
                            <w:t>on</w:t>
                          </w:r>
                          <w:proofErr w:type="spellEnd"/>
                          <w:r w:rsidRPr="009A64AA">
                            <w:rPr>
                              <w:rFonts w:ascii="Calibri" w:eastAsia="Times New Roman" w:hAnsi="Calibri" w:cs="Calibri"/>
                              <w:lang w:eastAsia="fr-FR"/>
                            </w:rPr>
                            <w:t xml:space="preserve"> du Conseil communautaire du </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19370B7E" wp14:editId="6FC0A4F5">
                    <wp:simplePos x="0" y="0"/>
                    <wp:positionH relativeFrom="column">
                      <wp:posOffset>633172</wp:posOffset>
                    </wp:positionH>
                    <wp:positionV relativeFrom="paragraph">
                      <wp:posOffset>6837003</wp:posOffset>
                    </wp:positionV>
                    <wp:extent cx="2940685" cy="1765300"/>
                    <wp:effectExtent l="0" t="0" r="18415" b="12700"/>
                    <wp:wrapNone/>
                    <wp:docPr id="4" name="Rectangle 4"/>
                    <wp:cNvGraphicFramePr/>
                    <a:graphic xmlns:a="http://schemas.openxmlformats.org/drawingml/2006/main">
                      <a:graphicData uri="http://schemas.microsoft.com/office/word/2010/wordprocessingShape">
                        <wps:wsp>
                          <wps:cNvSpPr/>
                          <wps:spPr>
                            <a:xfrm>
                              <a:off x="0" y="0"/>
                              <a:ext cx="2940685" cy="176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0ADB5" w14:textId="77777777" w:rsidR="00B933E7" w:rsidRPr="009A64AA" w:rsidRDefault="00B933E7" w:rsidP="00B933E7">
                                <w:pPr>
                                  <w:spacing w:before="100" w:beforeAutospacing="1" w:after="100" w:afterAutospacing="1"/>
                                  <w:jc w:val="left"/>
                                  <w:rPr>
                                    <w:rFonts w:ascii="Times New Roman" w:eastAsia="Times New Roman" w:hAnsi="Times New Roman"/>
                                    <w:i/>
                                    <w:iCs/>
                                    <w:color w:val="808080" w:themeColor="background1" w:themeShade="80"/>
                                    <w:szCs w:val="24"/>
                                    <w:lang w:eastAsia="fr-FR"/>
                                  </w:rPr>
                                </w:pPr>
                                <w:r w:rsidRPr="00EB5061">
                                  <w:rPr>
                                    <w:rFonts w:ascii="Calibri" w:eastAsia="Times New Roman" w:hAnsi="Calibri" w:cs="Calibri"/>
                                    <w:i/>
                                    <w:iCs/>
                                    <w:color w:val="808080" w:themeColor="background1" w:themeShade="80"/>
                                    <w:lang w:eastAsia="fr-FR"/>
                                  </w:rPr>
                                  <w:t>Signature du Président et cachet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70B7E" id="Rectangle 4" o:spid="_x0000_s1032" style="position:absolute;left:0;text-align:left;margin-left:49.85pt;margin-top:538.35pt;width:231.5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" filled="f" strokecolor="black [3213]" strokeweight="1pt">
                    <v:textbox>
                      <w:txbxContent>
                        <w:p w14:paraId="65B0ADB5" w14:textId="77777777" w:rsidR="00B933E7" w:rsidRPr="009A64AA" w:rsidRDefault="00B933E7" w:rsidP="00B933E7">
                          <w:pPr>
                            <w:spacing w:before="100" w:beforeAutospacing="1" w:after="100" w:afterAutospacing="1"/>
                            <w:jc w:val="left"/>
                            <w:rPr>
                              <w:rFonts w:ascii="Times New Roman" w:eastAsia="Times New Roman" w:hAnsi="Times New Roman"/>
                              <w:i/>
                              <w:iCs/>
                              <w:color w:val="808080" w:themeColor="background1" w:themeShade="80"/>
                              <w:szCs w:val="24"/>
                              <w:lang w:eastAsia="fr-FR"/>
                            </w:rPr>
                          </w:pPr>
                          <w:r w:rsidRPr="00EB5061">
                            <w:rPr>
                              <w:rFonts w:ascii="Calibri" w:eastAsia="Times New Roman" w:hAnsi="Calibri" w:cs="Calibri"/>
                              <w:i/>
                              <w:iCs/>
                              <w:color w:val="808080" w:themeColor="background1" w:themeShade="80"/>
                              <w:lang w:eastAsia="fr-FR"/>
                            </w:rPr>
                            <w:t>Signature du Président et cachet</w:t>
                          </w:r>
                        </w:p>
                      </w:txbxContent>
                    </v:textbox>
                  </v:rect>
                </w:pict>
              </mc:Fallback>
            </mc:AlternateContent>
          </w:r>
          <w:r w:rsidRPr="006B474F">
            <w:rPr>
              <w:rFonts w:ascii="Tw Cen MT" w:eastAsia="Century Gothic" w:hAnsi="Tw Cen MT" w:cs="Times New Roman"/>
              <w:noProof/>
              <w:sz w:val="24"/>
              <w:szCs w:val="28"/>
              <w:lang w:eastAsia="fr-FR"/>
            </w:rPr>
            <mc:AlternateContent>
              <mc:Choice Requires="wps">
                <w:drawing>
                  <wp:anchor distT="0" distB="0" distL="114300" distR="114300" simplePos="0" relativeHeight="251662336" behindDoc="0" locked="0" layoutInCell="0" allowOverlap="1" wp14:anchorId="4C853015" wp14:editId="2C9270D1">
                    <wp:simplePos x="0" y="0"/>
                    <wp:positionH relativeFrom="page">
                      <wp:posOffset>269875</wp:posOffset>
                    </wp:positionH>
                    <wp:positionV relativeFrom="page">
                      <wp:posOffset>8407233</wp:posOffset>
                    </wp:positionV>
                    <wp:extent cx="7125749" cy="640080"/>
                    <wp:effectExtent l="0" t="0" r="0" b="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749" cy="640080"/>
                            </a:xfrm>
                            <a:prstGeom prst="rect">
                              <a:avLst/>
                            </a:prstGeom>
                            <a:noFill/>
                            <a:ln w="19050">
                              <a:noFill/>
                              <a:miter lim="800000"/>
                              <a:headEnd/>
                              <a:tailEnd/>
                            </a:ln>
                          </wps:spPr>
                          <wps:txbx>
                            <w:txbxContent>
                              <w:p w14:paraId="47AD223A" w14:textId="77777777" w:rsidR="00B933E7" w:rsidRDefault="00B933E7" w:rsidP="00B933E7">
                                <w:pPr>
                                  <w:pStyle w:val="Sansinterligne1"/>
                                  <w:jc w:val="right"/>
                                  <w:rPr>
                                    <w:rFonts w:ascii="Gotham Rounded Book" w:hAnsi="Gotham Rounded Book"/>
                                    <w:color w:val="FFFFFF" w:themeColor="background1"/>
                                    <w:sz w:val="40"/>
                                    <w:szCs w:val="72"/>
                                  </w:rPr>
                                </w:pPr>
                              </w:p>
                              <w:p w14:paraId="5806EF8C" w14:textId="7FC454BD" w:rsidR="00B933E7" w:rsidRDefault="00F578BD" w:rsidP="00B933E7">
                                <w:pPr>
                                  <w:pStyle w:val="Sansinterligne1"/>
                                  <w:jc w:val="right"/>
                                  <w:rPr>
                                    <w:rFonts w:ascii="Gotham Rounded Book" w:hAnsi="Gotham Rounded Book"/>
                                    <w:color w:val="FFFFFF" w:themeColor="background1"/>
                                    <w:sz w:val="40"/>
                                    <w:szCs w:val="72"/>
                                  </w:rPr>
                                </w:pPr>
                                <w:r>
                                  <w:rPr>
                                    <w:rFonts w:ascii="Gotham Rounded Book" w:hAnsi="Gotham Rounded Book"/>
                                    <w:color w:val="FFFFFF" w:themeColor="background1"/>
                                    <w:sz w:val="40"/>
                                    <w:szCs w:val="72"/>
                                  </w:rPr>
                                  <w:t>Juin</w:t>
                                </w:r>
                                <w:r w:rsidR="00B933E7">
                                  <w:rPr>
                                    <w:rFonts w:ascii="Gotham Rounded Book" w:hAnsi="Gotham Rounded Book"/>
                                    <w:color w:val="FFFFFF" w:themeColor="background1"/>
                                    <w:sz w:val="40"/>
                                    <w:szCs w:val="72"/>
                                  </w:rPr>
                                  <w:t xml:space="preserve"> </w:t>
                                </w:r>
                                <w:r w:rsidR="00B933E7" w:rsidRPr="00E2683E">
                                  <w:rPr>
                                    <w:rFonts w:ascii="Gotham Rounded Book" w:hAnsi="Gotham Rounded Book"/>
                                    <w:color w:val="FFFFFF" w:themeColor="background1"/>
                                    <w:sz w:val="40"/>
                                    <w:szCs w:val="72"/>
                                  </w:rPr>
                                  <w:t>202</w:t>
                                </w:r>
                                <w:r w:rsidR="00E31277">
                                  <w:rPr>
                                    <w:rFonts w:ascii="Gotham Rounded Book" w:hAnsi="Gotham Rounded Book"/>
                                    <w:color w:val="FFFFFF" w:themeColor="background1"/>
                                    <w:sz w:val="40"/>
                                    <w:szCs w:val="72"/>
                                  </w:rPr>
                                  <w:t>4</w:t>
                                </w:r>
                              </w:p>
                              <w:p w14:paraId="1D20BDF4" w14:textId="3357F02A" w:rsidR="00B933E7" w:rsidRPr="00E2683E" w:rsidRDefault="00B933E7" w:rsidP="00B933E7">
                                <w:pPr>
                                  <w:pStyle w:val="Sansinterligne"/>
                                  <w:jc w:val="right"/>
                                  <w:rPr>
                                    <w:lang w:eastAsia="fr-FR"/>
                                  </w:rPr>
                                </w:pPr>
                                <w:r w:rsidRPr="00E2683E">
                                  <w:rPr>
                                    <w:rFonts w:ascii="Gotham Rounded Book" w:eastAsia="Times New Roman" w:hAnsi="Gotham Rounded Book"/>
                                    <w:color w:val="FFFFFF" w:themeColor="background1"/>
                                    <w:sz w:val="40"/>
                                    <w:szCs w:val="72"/>
                                    <w:lang w:eastAsia="fr-FR"/>
                                  </w:rPr>
                                  <w:t xml:space="preserve">Version </w:t>
                                </w:r>
                                <w:r w:rsidR="00F578BD">
                                  <w:rPr>
                                    <w:rFonts w:ascii="Gotham Rounded Book" w:eastAsia="Times New Roman" w:hAnsi="Gotham Rounded Book"/>
                                    <w:color w:val="FFFFFF" w:themeColor="background1"/>
                                    <w:sz w:val="40"/>
                                    <w:szCs w:val="72"/>
                                    <w:lang w:eastAsia="fr-FR"/>
                                  </w:rPr>
                                  <w:t>approuvée</w:t>
                                </w:r>
                              </w:p>
                              <w:p w14:paraId="0C24094B" w14:textId="77777777" w:rsidR="00B933E7" w:rsidRDefault="00B933E7" w:rsidP="00B933E7"/>
                              <w:p w14:paraId="5D8538F1" w14:textId="77777777" w:rsidR="00B933E7" w:rsidRDefault="00B933E7" w:rsidP="00B933E7"/>
                              <w:p w14:paraId="5AE66651" w14:textId="77777777" w:rsidR="00B933E7" w:rsidRDefault="00B933E7" w:rsidP="00B933E7"/>
                              <w:p w14:paraId="53F0196D" w14:textId="77777777" w:rsidR="00B933E7" w:rsidRPr="00E2683E" w:rsidRDefault="00B933E7" w:rsidP="00B933E7">
                                <w:pPr>
                                  <w:jc w:val="left"/>
                                  <w:rPr>
                                    <w:rFonts w:ascii="Tw Cen MT" w:hAnsi="Tw Cen MT"/>
                                    <w:sz w:val="24"/>
                                  </w:rPr>
                                </w:pPr>
                                <w:r w:rsidRPr="00E2683E">
                                  <w:rPr>
                                    <w:rFonts w:ascii="Tw Cen MT" w:hAnsi="Tw Cen MT"/>
                                    <w:sz w:val="24"/>
                                  </w:rPr>
                                  <w:t>URBICAND / ACEIF / SOBERCO ENVIRONNEMENT / CGBG</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C853015" id="_x0000_s1033" style="position:absolute;left:0;text-align:left;margin-left:21.25pt;margin-top:662pt;width:561.1pt;height:50.4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" o:allowincell="f" filled="f" stroked="f" strokeweight="1.5pt">
                    <v:textbox style="mso-fit-shape-to-text:t" inset="14.4pt,,14.4pt">
                      <w:txbxContent>
                        <w:p w14:paraId="47AD223A" w14:textId="77777777" w:rsidR="00B933E7" w:rsidRDefault="00B933E7" w:rsidP="00B933E7">
                          <w:pPr>
                            <w:pStyle w:val="Sansinterligne1"/>
                            <w:jc w:val="right"/>
                            <w:rPr>
                              <w:rFonts w:ascii="Gotham Rounded Book" w:hAnsi="Gotham Rounded Book"/>
                              <w:color w:val="FFFFFF" w:themeColor="background1"/>
                              <w:sz w:val="40"/>
                              <w:szCs w:val="72"/>
                            </w:rPr>
                          </w:pPr>
                        </w:p>
                        <w:p w14:paraId="5806EF8C" w14:textId="7FC454BD" w:rsidR="00B933E7" w:rsidRDefault="00F578BD" w:rsidP="00B933E7">
                          <w:pPr>
                            <w:pStyle w:val="Sansinterligne1"/>
                            <w:jc w:val="right"/>
                            <w:rPr>
                              <w:rFonts w:ascii="Gotham Rounded Book" w:hAnsi="Gotham Rounded Book"/>
                              <w:color w:val="FFFFFF" w:themeColor="background1"/>
                              <w:sz w:val="40"/>
                              <w:szCs w:val="72"/>
                            </w:rPr>
                          </w:pPr>
                          <w:r>
                            <w:rPr>
                              <w:rFonts w:ascii="Gotham Rounded Book" w:hAnsi="Gotham Rounded Book"/>
                              <w:color w:val="FFFFFF" w:themeColor="background1"/>
                              <w:sz w:val="40"/>
                              <w:szCs w:val="72"/>
                            </w:rPr>
                            <w:t>Juin</w:t>
                          </w:r>
                          <w:r w:rsidR="00B933E7">
                            <w:rPr>
                              <w:rFonts w:ascii="Gotham Rounded Book" w:hAnsi="Gotham Rounded Book"/>
                              <w:color w:val="FFFFFF" w:themeColor="background1"/>
                              <w:sz w:val="40"/>
                              <w:szCs w:val="72"/>
                            </w:rPr>
                            <w:t xml:space="preserve"> </w:t>
                          </w:r>
                          <w:r w:rsidR="00B933E7" w:rsidRPr="00E2683E">
                            <w:rPr>
                              <w:rFonts w:ascii="Gotham Rounded Book" w:hAnsi="Gotham Rounded Book"/>
                              <w:color w:val="FFFFFF" w:themeColor="background1"/>
                              <w:sz w:val="40"/>
                              <w:szCs w:val="72"/>
                            </w:rPr>
                            <w:t>202</w:t>
                          </w:r>
                          <w:r w:rsidR="00E31277">
                            <w:rPr>
                              <w:rFonts w:ascii="Gotham Rounded Book" w:hAnsi="Gotham Rounded Book"/>
                              <w:color w:val="FFFFFF" w:themeColor="background1"/>
                              <w:sz w:val="40"/>
                              <w:szCs w:val="72"/>
                            </w:rPr>
                            <w:t>4</w:t>
                          </w:r>
                        </w:p>
                        <w:p w14:paraId="1D20BDF4" w14:textId="3357F02A" w:rsidR="00B933E7" w:rsidRPr="00E2683E" w:rsidRDefault="00B933E7" w:rsidP="00B933E7">
                          <w:pPr>
                            <w:pStyle w:val="Sansinterligne"/>
                            <w:jc w:val="right"/>
                            <w:rPr>
                              <w:lang w:eastAsia="fr-FR"/>
                            </w:rPr>
                          </w:pPr>
                          <w:r w:rsidRPr="00E2683E">
                            <w:rPr>
                              <w:rFonts w:ascii="Gotham Rounded Book" w:eastAsia="Times New Roman" w:hAnsi="Gotham Rounded Book"/>
                              <w:color w:val="FFFFFF" w:themeColor="background1"/>
                              <w:sz w:val="40"/>
                              <w:szCs w:val="72"/>
                              <w:lang w:eastAsia="fr-FR"/>
                            </w:rPr>
                            <w:t xml:space="preserve">Version </w:t>
                          </w:r>
                          <w:r w:rsidR="00F578BD">
                            <w:rPr>
                              <w:rFonts w:ascii="Gotham Rounded Book" w:eastAsia="Times New Roman" w:hAnsi="Gotham Rounded Book"/>
                              <w:color w:val="FFFFFF" w:themeColor="background1"/>
                              <w:sz w:val="40"/>
                              <w:szCs w:val="72"/>
                              <w:lang w:eastAsia="fr-FR"/>
                            </w:rPr>
                            <w:t>approuvée</w:t>
                          </w:r>
                        </w:p>
                        <w:p w14:paraId="0C24094B" w14:textId="77777777" w:rsidR="00B933E7" w:rsidRDefault="00B933E7" w:rsidP="00B933E7"/>
                        <w:p w14:paraId="5D8538F1" w14:textId="77777777" w:rsidR="00B933E7" w:rsidRDefault="00B933E7" w:rsidP="00B933E7"/>
                        <w:p w14:paraId="5AE66651" w14:textId="77777777" w:rsidR="00B933E7" w:rsidRDefault="00B933E7" w:rsidP="00B933E7"/>
                        <w:p w14:paraId="53F0196D" w14:textId="77777777" w:rsidR="00B933E7" w:rsidRPr="00E2683E" w:rsidRDefault="00B933E7" w:rsidP="00B933E7">
                          <w:pPr>
                            <w:jc w:val="left"/>
                            <w:rPr>
                              <w:rFonts w:ascii="Tw Cen MT" w:hAnsi="Tw Cen MT"/>
                              <w:sz w:val="24"/>
                            </w:rPr>
                          </w:pPr>
                          <w:r w:rsidRPr="00E2683E">
                            <w:rPr>
                              <w:rFonts w:ascii="Tw Cen MT" w:hAnsi="Tw Cen MT"/>
                              <w:sz w:val="24"/>
                            </w:rPr>
                            <w:t>URBICAND / ACEIF / SOBERCO ENVIRONNEMENT / CGBG</w:t>
                          </w:r>
                        </w:p>
                      </w:txbxContent>
                    </v:textbox>
                    <w10:wrap anchorx="page" anchory="page"/>
                  </v:rect>
                </w:pict>
              </mc:Fallback>
            </mc:AlternateContent>
          </w:r>
          <w:r w:rsidRPr="006B474F">
            <w:rPr>
              <w:noProof/>
              <w:lang w:eastAsia="fr-FR"/>
            </w:rPr>
            <w:drawing>
              <wp:anchor distT="0" distB="0" distL="114300" distR="114300" simplePos="0" relativeHeight="251661312" behindDoc="0" locked="0" layoutInCell="1" allowOverlap="1" wp14:anchorId="08FEDDF1" wp14:editId="34951C20">
                <wp:simplePos x="0" y="0"/>
                <wp:positionH relativeFrom="column">
                  <wp:posOffset>-899795</wp:posOffset>
                </wp:positionH>
                <wp:positionV relativeFrom="paragraph">
                  <wp:posOffset>2514221</wp:posOffset>
                </wp:positionV>
                <wp:extent cx="6519553" cy="4156363"/>
                <wp:effectExtent l="0" t="0" r="0" b="0"/>
                <wp:wrapNone/>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t="14555"/>
                        <a:stretch/>
                      </pic:blipFill>
                      <pic:spPr bwMode="auto">
                        <a:xfrm>
                          <a:off x="0" y="0"/>
                          <a:ext cx="6522795" cy="415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474F">
            <w:rPr>
              <w:rFonts w:ascii="Tw Cen MT" w:eastAsia="Century Gothic" w:hAnsi="Tw Cen MT" w:cs="Times New Roman"/>
              <w:sz w:val="24"/>
              <w:szCs w:val="28"/>
            </w:rPr>
            <w:br w:type="page"/>
          </w:r>
        </w:p>
      </w:sdtContent>
    </w:sdt>
    <w:p w14:paraId="2D278B2F" w14:textId="77777777" w:rsidR="00A111DF" w:rsidRDefault="00A111DF" w:rsidP="00A111DF">
      <w:pPr>
        <w:pStyle w:val="T11"/>
      </w:pPr>
      <w:r w:rsidRPr="00A111DF">
        <w:lastRenderedPageBreak/>
        <w:t>Les servitudes</w:t>
      </w:r>
      <w:r>
        <w:t xml:space="preserve"> d’utilités publiques</w:t>
      </w:r>
    </w:p>
    <w:p w14:paraId="611352C1" w14:textId="77777777" w:rsidR="00E31277" w:rsidRDefault="00B933E7" w:rsidP="00B933E7">
      <w:pPr>
        <w:spacing w:after="160" w:line="259" w:lineRule="auto"/>
        <w:jc w:val="left"/>
      </w:pPr>
      <w:r>
        <w:t>Le territoire de la CCGP est concerné par plusieurs servitudes d’</w:t>
      </w:r>
      <w:r w:rsidR="003E3A27">
        <w:t>utilités publiques. Ces servitudes sont listées ci-dessous :</w:t>
      </w:r>
    </w:p>
    <w:tbl>
      <w:tblPr>
        <w:tblStyle w:val="Grilledutableau"/>
        <w:tblW w:w="0" w:type="auto"/>
        <w:tblLook w:val="04A0" w:firstRow="1" w:lastRow="0" w:firstColumn="1" w:lastColumn="0" w:noHBand="0" w:noVBand="1"/>
      </w:tblPr>
      <w:tblGrid>
        <w:gridCol w:w="902"/>
        <w:gridCol w:w="2921"/>
        <w:gridCol w:w="2737"/>
        <w:gridCol w:w="2502"/>
      </w:tblGrid>
      <w:tr w:rsidR="003E3A27" w:rsidRPr="003E3A27" w14:paraId="09417311" w14:textId="77777777" w:rsidTr="003C7476">
        <w:trPr>
          <w:cantSplit/>
        </w:trPr>
        <w:tc>
          <w:tcPr>
            <w:tcW w:w="902" w:type="dxa"/>
            <w:vAlign w:val="center"/>
          </w:tcPr>
          <w:p w14:paraId="3D5A974C" w14:textId="77777777" w:rsidR="003E3A27" w:rsidRPr="003E3A27" w:rsidRDefault="003E3A27" w:rsidP="003E3A27">
            <w:pPr>
              <w:spacing w:after="160" w:line="259" w:lineRule="auto"/>
              <w:jc w:val="left"/>
              <w:rPr>
                <w:rFonts w:eastAsia="Times New Roman" w:cstheme="minorHAnsi"/>
                <w:b/>
                <w:bCs/>
                <w:caps/>
                <w:sz w:val="22"/>
              </w:rPr>
            </w:pPr>
            <w:r w:rsidRPr="003E3A27">
              <w:rPr>
                <w:rFonts w:eastAsia="Times New Roman" w:cstheme="minorHAnsi"/>
                <w:b/>
                <w:bCs/>
                <w:caps/>
                <w:sz w:val="22"/>
              </w:rPr>
              <w:t>Code</w:t>
            </w:r>
          </w:p>
        </w:tc>
        <w:tc>
          <w:tcPr>
            <w:tcW w:w="2921" w:type="dxa"/>
            <w:vAlign w:val="center"/>
          </w:tcPr>
          <w:p w14:paraId="576B08A3" w14:textId="77777777" w:rsidR="003E3A27" w:rsidRPr="003E3A27" w:rsidRDefault="003E3A27" w:rsidP="003E3A27">
            <w:pPr>
              <w:spacing w:after="160" w:line="259" w:lineRule="auto"/>
              <w:jc w:val="left"/>
              <w:rPr>
                <w:rFonts w:eastAsia="Times New Roman" w:cstheme="minorHAnsi"/>
                <w:b/>
                <w:bCs/>
                <w:caps/>
                <w:sz w:val="22"/>
              </w:rPr>
            </w:pPr>
            <w:r w:rsidRPr="003E3A27">
              <w:rPr>
                <w:rFonts w:eastAsia="Times New Roman" w:cstheme="minorHAnsi"/>
                <w:b/>
                <w:bCs/>
                <w:caps/>
                <w:sz w:val="22"/>
              </w:rPr>
              <w:t>Désignation</w:t>
            </w:r>
          </w:p>
        </w:tc>
        <w:tc>
          <w:tcPr>
            <w:tcW w:w="2737" w:type="dxa"/>
            <w:vAlign w:val="center"/>
          </w:tcPr>
          <w:p w14:paraId="403740BD" w14:textId="77777777" w:rsidR="003E3A27" w:rsidRPr="003E3A27" w:rsidRDefault="003E3A27" w:rsidP="003E3A27">
            <w:pPr>
              <w:spacing w:after="160" w:line="259" w:lineRule="auto"/>
              <w:jc w:val="left"/>
              <w:rPr>
                <w:rFonts w:eastAsia="Times New Roman" w:cstheme="minorHAnsi"/>
                <w:b/>
                <w:bCs/>
                <w:caps/>
                <w:sz w:val="22"/>
              </w:rPr>
            </w:pPr>
            <w:r w:rsidRPr="003E3A27">
              <w:rPr>
                <w:rFonts w:eastAsia="Times New Roman" w:cstheme="minorHAnsi"/>
                <w:b/>
                <w:bCs/>
                <w:caps/>
                <w:sz w:val="22"/>
              </w:rPr>
              <w:t>Secteurs concernés</w:t>
            </w:r>
          </w:p>
        </w:tc>
        <w:tc>
          <w:tcPr>
            <w:tcW w:w="2502" w:type="dxa"/>
            <w:vAlign w:val="center"/>
          </w:tcPr>
          <w:p w14:paraId="22BB5F3D" w14:textId="77777777" w:rsidR="003E3A27" w:rsidRPr="003E3A27" w:rsidRDefault="003E3A27" w:rsidP="003E3A27">
            <w:pPr>
              <w:spacing w:after="160" w:line="259" w:lineRule="auto"/>
              <w:jc w:val="left"/>
              <w:rPr>
                <w:rFonts w:eastAsia="Times New Roman" w:cstheme="minorHAnsi"/>
                <w:b/>
                <w:bCs/>
                <w:caps/>
                <w:sz w:val="22"/>
              </w:rPr>
            </w:pPr>
            <w:r w:rsidRPr="003E3A27">
              <w:rPr>
                <w:rFonts w:eastAsia="Times New Roman" w:cstheme="minorHAnsi"/>
                <w:b/>
                <w:bCs/>
                <w:caps/>
                <w:sz w:val="22"/>
              </w:rPr>
              <w:t>Service gestionnaire</w:t>
            </w:r>
          </w:p>
        </w:tc>
      </w:tr>
      <w:tr w:rsidR="003E3A27" w:rsidRPr="003E3A27" w14:paraId="49BB1EB5" w14:textId="77777777" w:rsidTr="003C7476">
        <w:trPr>
          <w:cantSplit/>
        </w:trPr>
        <w:tc>
          <w:tcPr>
            <w:tcW w:w="902" w:type="dxa"/>
            <w:vAlign w:val="center"/>
          </w:tcPr>
          <w:p w14:paraId="2EE806BA" w14:textId="77777777" w:rsidR="003E3A27" w:rsidRPr="003E3A27" w:rsidRDefault="003E3A27" w:rsidP="003E3A27">
            <w:pPr>
              <w:spacing w:after="160" w:line="259" w:lineRule="auto"/>
              <w:jc w:val="left"/>
              <w:rPr>
                <w:rFonts w:eastAsia="Times New Roman" w:cstheme="minorHAnsi"/>
                <w:bCs/>
                <w:caps/>
                <w:sz w:val="22"/>
              </w:rPr>
            </w:pPr>
            <w:r w:rsidRPr="003E3A27">
              <w:rPr>
                <w:rFonts w:eastAsia="Times New Roman" w:cstheme="minorHAnsi"/>
                <w:bCs/>
                <w:caps/>
                <w:sz w:val="22"/>
              </w:rPr>
              <w:t>AC1</w:t>
            </w:r>
          </w:p>
        </w:tc>
        <w:tc>
          <w:tcPr>
            <w:tcW w:w="2921" w:type="dxa"/>
            <w:vAlign w:val="center"/>
          </w:tcPr>
          <w:p w14:paraId="1656E637" w14:textId="77777777" w:rsidR="003E3A27" w:rsidRPr="003E3A27" w:rsidRDefault="003E3A27" w:rsidP="003E3A27">
            <w:pPr>
              <w:rPr>
                <w:rFonts w:eastAsia="Times New Roman"/>
                <w:bCs/>
                <w:caps/>
              </w:rPr>
            </w:pPr>
            <w:r w:rsidRPr="003E3A27">
              <w:t>Servitude de protection des monuments historiques classés ou inscrits</w:t>
            </w:r>
          </w:p>
        </w:tc>
        <w:tc>
          <w:tcPr>
            <w:tcW w:w="2737" w:type="dxa"/>
            <w:vAlign w:val="center"/>
          </w:tcPr>
          <w:p w14:paraId="1ECA7AE3" w14:textId="77777777" w:rsidR="00A111DF" w:rsidRPr="00A111DF" w:rsidRDefault="003E3A27" w:rsidP="00A111DF">
            <w:pPr>
              <w:rPr>
                <w:rFonts w:eastAsia="Times New Roman"/>
                <w:bCs/>
              </w:rPr>
            </w:pPr>
            <w:r w:rsidRPr="003E3A27">
              <w:rPr>
                <w:rFonts w:eastAsia="Times New Roman"/>
                <w:bCs/>
              </w:rPr>
              <w:t>Les monuments historiques et leurs abords</w:t>
            </w:r>
            <w:r w:rsidR="00A111DF">
              <w:rPr>
                <w:rFonts w:eastAsia="Times New Roman"/>
                <w:bCs/>
              </w:rPr>
              <w:t xml:space="preserve"> à Pontarlier, La Cluse et Mijoux, Dommartin, Houtaud.</w:t>
            </w:r>
          </w:p>
        </w:tc>
        <w:tc>
          <w:tcPr>
            <w:tcW w:w="2502" w:type="dxa"/>
            <w:vAlign w:val="center"/>
          </w:tcPr>
          <w:p w14:paraId="58D92510" w14:textId="77777777" w:rsidR="003E3A27" w:rsidRPr="003E3A27" w:rsidRDefault="003E3A27" w:rsidP="003E3A27">
            <w:pPr>
              <w:rPr>
                <w:b/>
                <w:bCs/>
              </w:rPr>
            </w:pPr>
            <w:r w:rsidRPr="003E3A27">
              <w:rPr>
                <w:b/>
                <w:bCs/>
              </w:rPr>
              <w:t>Service Territorial de l’Architecture et du Patrimoine</w:t>
            </w:r>
          </w:p>
          <w:p w14:paraId="1D6FC569" w14:textId="77777777" w:rsidR="003E3A27" w:rsidRPr="003E3A27" w:rsidRDefault="003E3A27" w:rsidP="003E3A27">
            <w:r w:rsidRPr="003E3A27">
              <w:t>7 rue Charles Nodier</w:t>
            </w:r>
          </w:p>
          <w:p w14:paraId="63F50484" w14:textId="77777777" w:rsidR="003E3A27" w:rsidRPr="003E3A27" w:rsidRDefault="003E3A27" w:rsidP="003E3A27">
            <w:pPr>
              <w:rPr>
                <w:rFonts w:eastAsia="Times New Roman"/>
                <w:bCs/>
                <w:caps/>
              </w:rPr>
            </w:pPr>
            <w:r w:rsidRPr="003E3A27">
              <w:t>25043 BESANCON CEDEX</w:t>
            </w:r>
          </w:p>
        </w:tc>
      </w:tr>
      <w:tr w:rsidR="00F11F33" w:rsidRPr="003E3A27" w14:paraId="40E2F544" w14:textId="77777777" w:rsidTr="003C7476">
        <w:trPr>
          <w:cantSplit/>
        </w:trPr>
        <w:tc>
          <w:tcPr>
            <w:tcW w:w="902" w:type="dxa"/>
            <w:vAlign w:val="center"/>
          </w:tcPr>
          <w:p w14:paraId="2A95EF08" w14:textId="77777777" w:rsidR="00F11F33" w:rsidRPr="003E3A27" w:rsidRDefault="00F11F33" w:rsidP="00F11F33">
            <w:pPr>
              <w:spacing w:after="160" w:line="259" w:lineRule="auto"/>
              <w:jc w:val="left"/>
              <w:rPr>
                <w:rFonts w:eastAsia="Times New Roman" w:cstheme="minorHAnsi"/>
                <w:bCs/>
                <w:caps/>
                <w:sz w:val="22"/>
              </w:rPr>
            </w:pPr>
            <w:r w:rsidRPr="003E3A27">
              <w:rPr>
                <w:rFonts w:eastAsia="Times New Roman" w:cstheme="minorHAnsi"/>
                <w:bCs/>
                <w:caps/>
                <w:sz w:val="22"/>
              </w:rPr>
              <w:t>AC2</w:t>
            </w:r>
          </w:p>
        </w:tc>
        <w:tc>
          <w:tcPr>
            <w:tcW w:w="2921" w:type="dxa"/>
            <w:vAlign w:val="center"/>
          </w:tcPr>
          <w:p w14:paraId="54FFC140" w14:textId="77777777" w:rsidR="00F11F33" w:rsidRPr="003E3A27" w:rsidRDefault="00F11F33" w:rsidP="00F11F33">
            <w:r w:rsidRPr="003E3A27">
              <w:t>Zone de protection des sites classés ou inscrits</w:t>
            </w:r>
          </w:p>
        </w:tc>
        <w:tc>
          <w:tcPr>
            <w:tcW w:w="2737" w:type="dxa"/>
            <w:vAlign w:val="center"/>
          </w:tcPr>
          <w:p w14:paraId="72A588B1" w14:textId="77777777" w:rsidR="000D660A" w:rsidRDefault="000D660A" w:rsidP="000D660A">
            <w:r>
              <w:t>Sites inscrits :</w:t>
            </w:r>
          </w:p>
          <w:p w14:paraId="5379E357" w14:textId="77777777" w:rsidR="00F11F33" w:rsidRDefault="00F11F33" w:rsidP="00F11F33">
            <w:pPr>
              <w:pStyle w:val="Paragraphedeliste"/>
              <w:numPr>
                <w:ilvl w:val="0"/>
                <w:numId w:val="1"/>
              </w:numPr>
              <w:ind w:left="326" w:hanging="218"/>
            </w:pPr>
            <w:r>
              <w:t>La place Sainte-Bénigne à Pontarlier</w:t>
            </w:r>
          </w:p>
          <w:p w14:paraId="06134FF5" w14:textId="77777777" w:rsidR="00F11F33" w:rsidRDefault="00F11F33" w:rsidP="00F11F33">
            <w:pPr>
              <w:pStyle w:val="Paragraphedeliste"/>
              <w:numPr>
                <w:ilvl w:val="0"/>
                <w:numId w:val="1"/>
              </w:numPr>
              <w:ind w:left="326" w:hanging="218"/>
            </w:pPr>
            <w:r>
              <w:t xml:space="preserve">Montagne du </w:t>
            </w:r>
            <w:proofErr w:type="spellStart"/>
            <w:r>
              <w:t>Larmont</w:t>
            </w:r>
            <w:proofErr w:type="spellEnd"/>
            <w:r>
              <w:t xml:space="preserve"> à la Cluse et Mijoux</w:t>
            </w:r>
          </w:p>
          <w:p w14:paraId="2DEF2B31" w14:textId="77777777" w:rsidR="000D660A" w:rsidRDefault="000D660A" w:rsidP="000D660A">
            <w:r>
              <w:t>Sites classés :</w:t>
            </w:r>
          </w:p>
          <w:p w14:paraId="4B58D1B0" w14:textId="77777777" w:rsidR="000D660A" w:rsidRDefault="000D660A" w:rsidP="00F11F33">
            <w:pPr>
              <w:pStyle w:val="Paragraphedeliste"/>
              <w:numPr>
                <w:ilvl w:val="0"/>
                <w:numId w:val="1"/>
              </w:numPr>
              <w:ind w:left="326" w:hanging="218"/>
            </w:pPr>
            <w:r>
              <w:t xml:space="preserve">Les Dames des </w:t>
            </w:r>
            <w:proofErr w:type="spellStart"/>
            <w:r>
              <w:t>Entreportes</w:t>
            </w:r>
            <w:proofErr w:type="spellEnd"/>
            <w:r>
              <w:t xml:space="preserve"> à Pontarlier</w:t>
            </w:r>
          </w:p>
          <w:p w14:paraId="29713371" w14:textId="77777777" w:rsidR="000D660A" w:rsidRPr="003E3A27" w:rsidRDefault="000D660A" w:rsidP="00F11F33">
            <w:pPr>
              <w:pStyle w:val="Paragraphedeliste"/>
              <w:numPr>
                <w:ilvl w:val="0"/>
                <w:numId w:val="1"/>
              </w:numPr>
              <w:ind w:left="326" w:hanging="218"/>
            </w:pPr>
            <w:r>
              <w:t>Ruisseau et vallée de la fontaine ronde aux Hôpitaux-Vieux</w:t>
            </w:r>
          </w:p>
        </w:tc>
        <w:tc>
          <w:tcPr>
            <w:tcW w:w="2502" w:type="dxa"/>
            <w:vAlign w:val="center"/>
          </w:tcPr>
          <w:p w14:paraId="76CF3C1B" w14:textId="77777777" w:rsidR="00F11F33" w:rsidRPr="003E3A27" w:rsidRDefault="00F11F33" w:rsidP="00F11F33">
            <w:pPr>
              <w:rPr>
                <w:b/>
                <w:bCs/>
              </w:rPr>
            </w:pPr>
            <w:r w:rsidRPr="003E3A27">
              <w:rPr>
                <w:b/>
                <w:bCs/>
              </w:rPr>
              <w:t>Service Territorial de l’Architecture et du Patrimoine</w:t>
            </w:r>
          </w:p>
          <w:p w14:paraId="0741D1A5" w14:textId="77777777" w:rsidR="00F11F33" w:rsidRPr="003E3A27" w:rsidRDefault="00F11F33" w:rsidP="00F11F33">
            <w:r w:rsidRPr="003E3A27">
              <w:t>7 rue Charles Nodier</w:t>
            </w:r>
          </w:p>
          <w:p w14:paraId="031467E9" w14:textId="77777777" w:rsidR="00F11F33" w:rsidRPr="003E3A27" w:rsidRDefault="00F11F33" w:rsidP="00F11F33">
            <w:pPr>
              <w:rPr>
                <w:rFonts w:eastAsia="Times New Roman"/>
                <w:bCs/>
                <w:caps/>
              </w:rPr>
            </w:pPr>
            <w:r w:rsidRPr="003E3A27">
              <w:t>25043 BESANCON CEDEX</w:t>
            </w:r>
          </w:p>
        </w:tc>
      </w:tr>
      <w:tr w:rsidR="00F11F33" w:rsidRPr="003E3A27" w14:paraId="1B053811" w14:textId="77777777" w:rsidTr="003C7476">
        <w:trPr>
          <w:cantSplit/>
        </w:trPr>
        <w:tc>
          <w:tcPr>
            <w:tcW w:w="902" w:type="dxa"/>
            <w:vAlign w:val="center"/>
          </w:tcPr>
          <w:p w14:paraId="5DE7FE35" w14:textId="77777777" w:rsidR="00F11F33" w:rsidRPr="003E3A27" w:rsidRDefault="00F11F33" w:rsidP="00F11F33">
            <w:pPr>
              <w:spacing w:after="160" w:line="259" w:lineRule="auto"/>
              <w:jc w:val="left"/>
              <w:rPr>
                <w:rFonts w:eastAsia="Times New Roman" w:cstheme="minorHAnsi"/>
                <w:bCs/>
                <w:caps/>
                <w:sz w:val="22"/>
              </w:rPr>
            </w:pPr>
            <w:r>
              <w:rPr>
                <w:rFonts w:eastAsia="Times New Roman" w:cstheme="minorHAnsi"/>
                <w:bCs/>
                <w:caps/>
                <w:sz w:val="22"/>
              </w:rPr>
              <w:t>EL7</w:t>
            </w:r>
          </w:p>
        </w:tc>
        <w:tc>
          <w:tcPr>
            <w:tcW w:w="2921" w:type="dxa"/>
            <w:vAlign w:val="center"/>
          </w:tcPr>
          <w:p w14:paraId="28101331" w14:textId="77777777" w:rsidR="00F11F33" w:rsidRPr="003E3A27" w:rsidRDefault="00F11F33" w:rsidP="00F11F33">
            <w:r w:rsidRPr="003E3A27">
              <w:t>Servitudes d’alignement des voies publiques</w:t>
            </w:r>
          </w:p>
        </w:tc>
        <w:tc>
          <w:tcPr>
            <w:tcW w:w="2737" w:type="dxa"/>
            <w:vAlign w:val="center"/>
          </w:tcPr>
          <w:p w14:paraId="0BBD13C6" w14:textId="77777777" w:rsidR="00F11F33" w:rsidRPr="003E3A27" w:rsidRDefault="00F11F33" w:rsidP="00F11F33"/>
        </w:tc>
        <w:tc>
          <w:tcPr>
            <w:tcW w:w="2502" w:type="dxa"/>
            <w:vAlign w:val="center"/>
          </w:tcPr>
          <w:p w14:paraId="6FAC45A7"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Préfecture du Doubs</w:t>
            </w:r>
          </w:p>
          <w:p w14:paraId="3EF916BF"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Conseil Départemental</w:t>
            </w:r>
          </w:p>
          <w:p w14:paraId="74EA799F"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proofErr w:type="gramStart"/>
            <w:r>
              <w:rPr>
                <w:rFonts w:ascii="Times New Roman" w:hAnsi="Times New Roman" w:cs="Times New Roman"/>
                <w:b/>
                <w:bCs/>
                <w:color w:val="auto"/>
                <w:sz w:val="18"/>
                <w:szCs w:val="18"/>
              </w:rPr>
              <w:t>du</w:t>
            </w:r>
            <w:proofErr w:type="gramEnd"/>
            <w:r>
              <w:rPr>
                <w:rFonts w:ascii="Times New Roman" w:hAnsi="Times New Roman" w:cs="Times New Roman"/>
                <w:b/>
                <w:bCs/>
                <w:color w:val="auto"/>
                <w:sz w:val="18"/>
                <w:szCs w:val="18"/>
              </w:rPr>
              <w:t xml:space="preserve"> Doubs</w:t>
            </w:r>
          </w:p>
          <w:p w14:paraId="6248B99A" w14:textId="77777777" w:rsidR="00F11F33" w:rsidRPr="003E3A27" w:rsidRDefault="00F11F33" w:rsidP="00F11F33">
            <w:r>
              <w:rPr>
                <w:rFonts w:ascii="Times New Roman" w:hAnsi="Times New Roman" w:cs="Times New Roman"/>
                <w:b/>
                <w:bCs/>
                <w:color w:val="auto"/>
                <w:sz w:val="18"/>
                <w:szCs w:val="18"/>
              </w:rPr>
              <w:t>Mairies</w:t>
            </w:r>
          </w:p>
        </w:tc>
      </w:tr>
      <w:tr w:rsidR="00F11F33" w:rsidRPr="003E3A27" w14:paraId="45A2E3CD" w14:textId="77777777" w:rsidTr="003C7476">
        <w:trPr>
          <w:cantSplit/>
        </w:trPr>
        <w:tc>
          <w:tcPr>
            <w:tcW w:w="902" w:type="dxa"/>
            <w:vAlign w:val="center"/>
          </w:tcPr>
          <w:p w14:paraId="3244A5F7" w14:textId="77777777" w:rsidR="00F11F33" w:rsidRPr="003E3A27" w:rsidRDefault="00F11F33" w:rsidP="00F11F33">
            <w:pPr>
              <w:spacing w:after="160" w:line="259" w:lineRule="auto"/>
              <w:jc w:val="left"/>
              <w:rPr>
                <w:rFonts w:eastAsia="Times New Roman" w:cstheme="minorHAnsi"/>
                <w:bCs/>
                <w:caps/>
                <w:sz w:val="22"/>
              </w:rPr>
            </w:pPr>
            <w:r>
              <w:rPr>
                <w:rFonts w:eastAsia="Times New Roman" w:cstheme="minorHAnsi"/>
                <w:bCs/>
                <w:caps/>
                <w:sz w:val="22"/>
              </w:rPr>
              <w:t>I3</w:t>
            </w:r>
          </w:p>
        </w:tc>
        <w:tc>
          <w:tcPr>
            <w:tcW w:w="2921" w:type="dxa"/>
            <w:vAlign w:val="center"/>
          </w:tcPr>
          <w:p w14:paraId="0E9FBAA4" w14:textId="77777777" w:rsidR="00F11F33" w:rsidRPr="003E3A27" w:rsidRDefault="00F11F33" w:rsidP="00F11F33">
            <w:r w:rsidRPr="003E3A27">
              <w:t>Servitudes relatives à l’établissement des canalisations de transport de gaz, d’hydrocarbures et de produits chimiques</w:t>
            </w:r>
          </w:p>
        </w:tc>
        <w:tc>
          <w:tcPr>
            <w:tcW w:w="2737" w:type="dxa"/>
            <w:vAlign w:val="center"/>
          </w:tcPr>
          <w:p w14:paraId="20C7EB1D" w14:textId="77777777" w:rsidR="00F11F33" w:rsidRPr="003E3A27" w:rsidRDefault="00F11F33" w:rsidP="00F11F33">
            <w:r>
              <w:t xml:space="preserve">Pontarlier, La Cluse et Mijoux, </w:t>
            </w:r>
          </w:p>
        </w:tc>
        <w:tc>
          <w:tcPr>
            <w:tcW w:w="2502" w:type="dxa"/>
            <w:vAlign w:val="center"/>
          </w:tcPr>
          <w:p w14:paraId="30938097"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GRT gaz</w:t>
            </w:r>
          </w:p>
          <w:p w14:paraId="25B8FE85"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Région Nord-Est</w:t>
            </w:r>
          </w:p>
          <w:p w14:paraId="4508E9BE"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proofErr w:type="gramStart"/>
            <w:r>
              <w:rPr>
                <w:rFonts w:ascii="Times New Roman" w:hAnsi="Times New Roman" w:cs="Times New Roman"/>
                <w:color w:val="auto"/>
                <w:sz w:val="18"/>
                <w:szCs w:val="18"/>
              </w:rPr>
              <w:t>département</w:t>
            </w:r>
            <w:proofErr w:type="gramEnd"/>
            <w:r>
              <w:rPr>
                <w:rFonts w:ascii="Times New Roman" w:hAnsi="Times New Roman" w:cs="Times New Roman"/>
                <w:color w:val="auto"/>
                <w:sz w:val="18"/>
                <w:szCs w:val="18"/>
              </w:rPr>
              <w:t xml:space="preserve"> exploitation</w:t>
            </w:r>
          </w:p>
          <w:p w14:paraId="01FBE50F"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proofErr w:type="gramStart"/>
            <w:r>
              <w:rPr>
                <w:rFonts w:ascii="Times New Roman" w:hAnsi="Times New Roman" w:cs="Times New Roman"/>
                <w:color w:val="auto"/>
                <w:sz w:val="18"/>
                <w:szCs w:val="18"/>
              </w:rPr>
              <w:t>de</w:t>
            </w:r>
            <w:proofErr w:type="gramEnd"/>
            <w:r>
              <w:rPr>
                <w:rFonts w:ascii="Times New Roman" w:hAnsi="Times New Roman" w:cs="Times New Roman"/>
                <w:color w:val="auto"/>
                <w:sz w:val="18"/>
                <w:szCs w:val="18"/>
              </w:rPr>
              <w:t xml:space="preserve"> Strasbourg</w:t>
            </w:r>
          </w:p>
          <w:p w14:paraId="378F2B6B"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r>
              <w:rPr>
                <w:rFonts w:ascii="Times New Roman" w:hAnsi="Times New Roman" w:cs="Times New Roman"/>
                <w:color w:val="auto"/>
                <w:sz w:val="18"/>
                <w:szCs w:val="18"/>
              </w:rPr>
              <w:t>Rue Ampère</w:t>
            </w:r>
          </w:p>
          <w:p w14:paraId="0A817FD8"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r>
              <w:rPr>
                <w:rFonts w:ascii="Times New Roman" w:hAnsi="Times New Roman" w:cs="Times New Roman"/>
                <w:color w:val="auto"/>
                <w:sz w:val="18"/>
                <w:szCs w:val="18"/>
              </w:rPr>
              <w:t>67451 Mundolsheim</w:t>
            </w:r>
          </w:p>
          <w:p w14:paraId="25122F07" w14:textId="77777777" w:rsidR="00F11F33" w:rsidRPr="003E3A27" w:rsidRDefault="00F11F33" w:rsidP="00F11F33">
            <w:r>
              <w:rPr>
                <w:rFonts w:ascii="Times New Roman" w:hAnsi="Times New Roman" w:cs="Times New Roman"/>
                <w:color w:val="auto"/>
                <w:sz w:val="18"/>
                <w:szCs w:val="18"/>
              </w:rPr>
              <w:t>cedex</w:t>
            </w:r>
          </w:p>
        </w:tc>
      </w:tr>
      <w:tr w:rsidR="00F11F33" w:rsidRPr="003E3A27" w14:paraId="749E5B92" w14:textId="77777777" w:rsidTr="003C7476">
        <w:trPr>
          <w:cantSplit/>
        </w:trPr>
        <w:tc>
          <w:tcPr>
            <w:tcW w:w="902" w:type="dxa"/>
            <w:vAlign w:val="center"/>
          </w:tcPr>
          <w:p w14:paraId="150A1B86" w14:textId="77777777" w:rsidR="00F11F33" w:rsidRPr="003E3A27" w:rsidRDefault="00F11F33" w:rsidP="00F11F33">
            <w:pPr>
              <w:spacing w:after="160" w:line="259" w:lineRule="auto"/>
              <w:jc w:val="left"/>
              <w:rPr>
                <w:rFonts w:eastAsia="Times New Roman" w:cstheme="minorHAnsi"/>
                <w:bCs/>
                <w:caps/>
                <w:sz w:val="22"/>
              </w:rPr>
            </w:pPr>
            <w:r>
              <w:rPr>
                <w:rFonts w:eastAsia="Times New Roman" w:cstheme="minorHAnsi"/>
                <w:bCs/>
                <w:caps/>
                <w:sz w:val="22"/>
              </w:rPr>
              <w:t>I4</w:t>
            </w:r>
          </w:p>
        </w:tc>
        <w:tc>
          <w:tcPr>
            <w:tcW w:w="2921" w:type="dxa"/>
            <w:vAlign w:val="center"/>
          </w:tcPr>
          <w:p w14:paraId="3FCE944F" w14:textId="77777777" w:rsidR="00F11F33" w:rsidRPr="003E3A27" w:rsidRDefault="00F11F33" w:rsidP="00F11F33">
            <w:r w:rsidRPr="003E3A27">
              <w:t>Servitudes relatives aux ouvrages de transport et de distribution d’électricité</w:t>
            </w:r>
          </w:p>
        </w:tc>
        <w:tc>
          <w:tcPr>
            <w:tcW w:w="2737" w:type="dxa"/>
            <w:vAlign w:val="center"/>
          </w:tcPr>
          <w:p w14:paraId="731C701D" w14:textId="77777777" w:rsidR="00F11F33" w:rsidRPr="003E3A27" w:rsidRDefault="00F11F33" w:rsidP="00F11F33">
            <w:r>
              <w:t>Tout le territoire intercommunal</w:t>
            </w:r>
          </w:p>
        </w:tc>
        <w:tc>
          <w:tcPr>
            <w:tcW w:w="2502" w:type="dxa"/>
            <w:vAlign w:val="center"/>
          </w:tcPr>
          <w:p w14:paraId="25060B70"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Lignes haute tension</w:t>
            </w:r>
          </w:p>
          <w:p w14:paraId="73F187C0"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RTE/CDIN/SCET</w:t>
            </w:r>
          </w:p>
          <w:p w14:paraId="13F1B635"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r>
              <w:rPr>
                <w:rFonts w:ascii="Times New Roman" w:hAnsi="Times New Roman" w:cs="Times New Roman"/>
                <w:color w:val="auto"/>
                <w:sz w:val="18"/>
                <w:szCs w:val="18"/>
              </w:rPr>
              <w:t xml:space="preserve">8 rue de </w:t>
            </w:r>
            <w:proofErr w:type="spellStart"/>
            <w:r>
              <w:rPr>
                <w:rFonts w:ascii="Times New Roman" w:hAnsi="Times New Roman" w:cs="Times New Roman"/>
                <w:color w:val="auto"/>
                <w:sz w:val="18"/>
                <w:szCs w:val="18"/>
              </w:rPr>
              <w:t>versigny</w:t>
            </w:r>
            <w:proofErr w:type="spellEnd"/>
          </w:p>
          <w:p w14:paraId="3AE7C0A2"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r>
              <w:rPr>
                <w:rFonts w:ascii="Times New Roman" w:hAnsi="Times New Roman" w:cs="Times New Roman"/>
                <w:color w:val="auto"/>
                <w:sz w:val="18"/>
                <w:szCs w:val="18"/>
              </w:rPr>
              <w:t>TSA 3007</w:t>
            </w:r>
          </w:p>
          <w:p w14:paraId="67D5D539" w14:textId="77777777" w:rsidR="00F11F33" w:rsidRDefault="00F11F33" w:rsidP="00F11F33">
            <w:pPr>
              <w:autoSpaceDE w:val="0"/>
              <w:autoSpaceDN w:val="0"/>
              <w:adjustRightInd w:val="0"/>
              <w:spacing w:after="0"/>
              <w:jc w:val="left"/>
              <w:rPr>
                <w:rFonts w:ascii="Times New Roman" w:hAnsi="Times New Roman" w:cs="Times New Roman"/>
                <w:color w:val="auto"/>
                <w:sz w:val="18"/>
                <w:szCs w:val="18"/>
              </w:rPr>
            </w:pPr>
            <w:r>
              <w:rPr>
                <w:rFonts w:ascii="Times New Roman" w:hAnsi="Times New Roman" w:cs="Times New Roman"/>
                <w:color w:val="auto"/>
                <w:sz w:val="18"/>
                <w:szCs w:val="18"/>
              </w:rPr>
              <w:t>54608 Villers les Nancy</w:t>
            </w:r>
          </w:p>
          <w:p w14:paraId="1161EBC3" w14:textId="77777777" w:rsidR="00F11F33" w:rsidRPr="003E3A27" w:rsidRDefault="00F11F33" w:rsidP="00F11F33">
            <w:r>
              <w:rPr>
                <w:rFonts w:ascii="Times New Roman" w:hAnsi="Times New Roman" w:cs="Times New Roman"/>
                <w:color w:val="auto"/>
                <w:sz w:val="18"/>
                <w:szCs w:val="18"/>
              </w:rPr>
              <w:t>cedex</w:t>
            </w:r>
          </w:p>
        </w:tc>
      </w:tr>
      <w:tr w:rsidR="00F11F33" w:rsidRPr="003E3A27" w14:paraId="441FE7F6" w14:textId="77777777" w:rsidTr="003C7476">
        <w:trPr>
          <w:cantSplit/>
        </w:trPr>
        <w:tc>
          <w:tcPr>
            <w:tcW w:w="902" w:type="dxa"/>
            <w:vAlign w:val="center"/>
          </w:tcPr>
          <w:p w14:paraId="7A2BF808" w14:textId="77777777" w:rsidR="00F11F33" w:rsidRPr="003E3A27" w:rsidRDefault="00F11F33" w:rsidP="00F11F33">
            <w:pPr>
              <w:spacing w:after="160" w:line="259" w:lineRule="auto"/>
              <w:jc w:val="left"/>
              <w:rPr>
                <w:rFonts w:eastAsia="Times New Roman" w:cstheme="minorHAnsi"/>
                <w:bCs/>
                <w:caps/>
                <w:sz w:val="22"/>
              </w:rPr>
            </w:pPr>
            <w:r>
              <w:rPr>
                <w:rFonts w:eastAsia="Times New Roman" w:cstheme="minorHAnsi"/>
                <w:bCs/>
                <w:caps/>
                <w:sz w:val="22"/>
              </w:rPr>
              <w:t>PM1</w:t>
            </w:r>
          </w:p>
        </w:tc>
        <w:tc>
          <w:tcPr>
            <w:tcW w:w="2921" w:type="dxa"/>
            <w:vAlign w:val="center"/>
          </w:tcPr>
          <w:p w14:paraId="03D73ED3" w14:textId="77777777" w:rsidR="00F11F33" w:rsidRPr="003E3A27" w:rsidRDefault="00F11F33" w:rsidP="00F11F33">
            <w:r w:rsidRPr="003E3A27">
              <w:t>Plans de prévention des risques naturels prévisibles (PPRNP) et plans de prévention de risques miniers (PPRM)</w:t>
            </w:r>
          </w:p>
        </w:tc>
        <w:tc>
          <w:tcPr>
            <w:tcW w:w="2737" w:type="dxa"/>
            <w:vAlign w:val="center"/>
          </w:tcPr>
          <w:p w14:paraId="7391D820" w14:textId="77777777" w:rsidR="00F11F33" w:rsidRPr="003E3A27" w:rsidRDefault="00F11F33" w:rsidP="00F11F33">
            <w:r>
              <w:t>La Cluse et Mijoux, Pontarlier et Doubs</w:t>
            </w:r>
          </w:p>
        </w:tc>
        <w:tc>
          <w:tcPr>
            <w:tcW w:w="2502" w:type="dxa"/>
            <w:vAlign w:val="center"/>
          </w:tcPr>
          <w:p w14:paraId="3D1D3BA9"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DDT / ERNF / Unité</w:t>
            </w:r>
          </w:p>
          <w:p w14:paraId="25869BF0"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Prévention des</w:t>
            </w:r>
          </w:p>
          <w:p w14:paraId="3818FBFD"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Risques Naturels et</w:t>
            </w:r>
          </w:p>
          <w:p w14:paraId="3187DC6C" w14:textId="77777777" w:rsidR="00F11F33" w:rsidRPr="003E3A27" w:rsidRDefault="00F11F33" w:rsidP="00F11F33">
            <w:r>
              <w:rPr>
                <w:rFonts w:ascii="Times New Roman" w:hAnsi="Times New Roman" w:cs="Times New Roman"/>
                <w:b/>
                <w:bCs/>
                <w:color w:val="auto"/>
                <w:szCs w:val="20"/>
              </w:rPr>
              <w:t>Technologiques</w:t>
            </w:r>
          </w:p>
        </w:tc>
      </w:tr>
      <w:tr w:rsidR="00F11F33" w:rsidRPr="003E3A27" w14:paraId="1605D6C2" w14:textId="77777777" w:rsidTr="003C7476">
        <w:trPr>
          <w:cantSplit/>
        </w:trPr>
        <w:tc>
          <w:tcPr>
            <w:tcW w:w="902" w:type="dxa"/>
            <w:vAlign w:val="center"/>
          </w:tcPr>
          <w:p w14:paraId="1712A236" w14:textId="77777777" w:rsidR="00F11F33" w:rsidRPr="003E3A27" w:rsidRDefault="00F11F33" w:rsidP="00F11F33">
            <w:pPr>
              <w:spacing w:after="160" w:line="259" w:lineRule="auto"/>
              <w:jc w:val="left"/>
              <w:rPr>
                <w:rFonts w:eastAsia="Times New Roman" w:cstheme="minorHAnsi"/>
                <w:bCs/>
                <w:caps/>
                <w:sz w:val="22"/>
              </w:rPr>
            </w:pPr>
            <w:r>
              <w:rPr>
                <w:rFonts w:eastAsia="Times New Roman" w:cstheme="minorHAnsi"/>
                <w:bCs/>
                <w:caps/>
                <w:sz w:val="22"/>
              </w:rPr>
              <w:t>PT1 et PT2</w:t>
            </w:r>
          </w:p>
        </w:tc>
        <w:tc>
          <w:tcPr>
            <w:tcW w:w="2921" w:type="dxa"/>
            <w:vAlign w:val="center"/>
          </w:tcPr>
          <w:p w14:paraId="40E59CED" w14:textId="77777777" w:rsidR="00F11F33" w:rsidRPr="003E3A27" w:rsidRDefault="00F11F33" w:rsidP="00F11F33">
            <w:r>
              <w:t>Servitudes de protection des centres radioélectriques d’émission et de réception contre les obstacles ou les perturbations électromagnétiques</w:t>
            </w:r>
          </w:p>
        </w:tc>
        <w:tc>
          <w:tcPr>
            <w:tcW w:w="2737" w:type="dxa"/>
            <w:vAlign w:val="center"/>
          </w:tcPr>
          <w:p w14:paraId="43C2097D" w14:textId="77777777" w:rsidR="00F11F33" w:rsidRPr="00F11F33" w:rsidRDefault="00F11F33" w:rsidP="00F11F33">
            <w:pPr>
              <w:autoSpaceDE w:val="0"/>
              <w:autoSpaceDN w:val="0"/>
              <w:adjustRightInd w:val="0"/>
              <w:spacing w:after="0"/>
              <w:jc w:val="left"/>
            </w:pPr>
            <w:r w:rsidRPr="00F11F33">
              <w:t>- PONTARLIER/FORT LARMONT 0250220002</w:t>
            </w:r>
          </w:p>
          <w:p w14:paraId="05F2CEA4" w14:textId="77777777" w:rsidR="00F11F33" w:rsidRPr="00F11F33" w:rsidRDefault="00F11F33" w:rsidP="00F11F33">
            <w:pPr>
              <w:autoSpaceDE w:val="0"/>
              <w:autoSpaceDN w:val="0"/>
              <w:adjustRightInd w:val="0"/>
              <w:spacing w:after="0"/>
              <w:jc w:val="left"/>
            </w:pPr>
          </w:p>
          <w:p w14:paraId="4EEE0EF7" w14:textId="77777777" w:rsidR="00F11F33" w:rsidRPr="003E3A27" w:rsidRDefault="00F11F33" w:rsidP="00F11F33">
            <w:r w:rsidRPr="00F11F33">
              <w:t>- LA CLUSE-ET-MIJOUX/LES GAUFFRE 0250130028</w:t>
            </w:r>
          </w:p>
        </w:tc>
        <w:tc>
          <w:tcPr>
            <w:tcW w:w="2502" w:type="dxa"/>
            <w:vAlign w:val="center"/>
          </w:tcPr>
          <w:p w14:paraId="1DC10C13"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Agence Nationale des</w:t>
            </w:r>
          </w:p>
          <w:p w14:paraId="11F8EF6D" w14:textId="77777777" w:rsidR="00F11F33" w:rsidRPr="003E3A27" w:rsidRDefault="00F11F33" w:rsidP="00F11F33">
            <w:r>
              <w:rPr>
                <w:rFonts w:ascii="Times New Roman" w:hAnsi="Times New Roman" w:cs="Times New Roman"/>
                <w:b/>
                <w:bCs/>
                <w:color w:val="auto"/>
                <w:szCs w:val="20"/>
              </w:rPr>
              <w:t>Fréquences</w:t>
            </w:r>
          </w:p>
        </w:tc>
      </w:tr>
      <w:tr w:rsidR="00F11F33" w:rsidRPr="003E3A27" w14:paraId="2B0BAE94" w14:textId="77777777" w:rsidTr="003C7476">
        <w:trPr>
          <w:cantSplit/>
        </w:trPr>
        <w:tc>
          <w:tcPr>
            <w:tcW w:w="902" w:type="dxa"/>
            <w:vAlign w:val="center"/>
          </w:tcPr>
          <w:p w14:paraId="790C7FC1" w14:textId="77777777" w:rsidR="00F11F33" w:rsidRDefault="00F11F33" w:rsidP="00F11F33">
            <w:pPr>
              <w:spacing w:after="160" w:line="259" w:lineRule="auto"/>
              <w:jc w:val="left"/>
              <w:rPr>
                <w:rFonts w:eastAsia="Times New Roman" w:cstheme="minorHAnsi"/>
                <w:bCs/>
                <w:caps/>
                <w:sz w:val="22"/>
              </w:rPr>
            </w:pPr>
            <w:r>
              <w:rPr>
                <w:rFonts w:eastAsia="Times New Roman" w:cstheme="minorHAnsi"/>
                <w:bCs/>
                <w:caps/>
                <w:sz w:val="22"/>
              </w:rPr>
              <w:lastRenderedPageBreak/>
              <w:t>T1</w:t>
            </w:r>
          </w:p>
        </w:tc>
        <w:tc>
          <w:tcPr>
            <w:tcW w:w="2921" w:type="dxa"/>
            <w:vAlign w:val="center"/>
          </w:tcPr>
          <w:p w14:paraId="6F8E008D" w14:textId="77777777" w:rsidR="00F11F33" w:rsidRDefault="00F11F33" w:rsidP="00F11F33">
            <w:r>
              <w:t>Servitudes relatives aux voies ferrées / visibilité sur les voies publiques</w:t>
            </w:r>
          </w:p>
        </w:tc>
        <w:tc>
          <w:tcPr>
            <w:tcW w:w="2737" w:type="dxa"/>
            <w:vAlign w:val="center"/>
          </w:tcPr>
          <w:p w14:paraId="35B821BA" w14:textId="77777777" w:rsidR="00F11F33" w:rsidRPr="003E3A27" w:rsidRDefault="00F11F33" w:rsidP="00F11F33">
            <w:r w:rsidRPr="00F11F33">
              <w:t>Ligne n°875 000 de Frasne aux Verrières de Joux</w:t>
            </w:r>
          </w:p>
        </w:tc>
        <w:tc>
          <w:tcPr>
            <w:tcW w:w="2502" w:type="dxa"/>
            <w:vAlign w:val="center"/>
          </w:tcPr>
          <w:p w14:paraId="73F2A3D3"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SNCF Réseau –</w:t>
            </w:r>
          </w:p>
          <w:p w14:paraId="3E83CBE4"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Direction Régionale</w:t>
            </w:r>
          </w:p>
          <w:p w14:paraId="6131B594"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Bourgogne Franche-</w:t>
            </w:r>
          </w:p>
          <w:p w14:paraId="4B0FE11B"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Comté</w:t>
            </w:r>
          </w:p>
          <w:p w14:paraId="3B3BA9B1"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22 rue de l’Arquebuse</w:t>
            </w:r>
          </w:p>
          <w:p w14:paraId="7AE9BFD1"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CS 17813</w:t>
            </w:r>
          </w:p>
          <w:p w14:paraId="7470B0EE"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21078 DIJON Cedex</w:t>
            </w:r>
          </w:p>
          <w:p w14:paraId="22408BFB"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p>
          <w:p w14:paraId="2146D6DB"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SNCF</w:t>
            </w:r>
          </w:p>
          <w:p w14:paraId="35AD4BA7"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Direction Immobilière</w:t>
            </w:r>
          </w:p>
          <w:p w14:paraId="543C1311"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Territoriale Sud Est</w:t>
            </w:r>
          </w:p>
          <w:p w14:paraId="1FB4655E"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 xml:space="preserve">Campus </w:t>
            </w:r>
            <w:proofErr w:type="spellStart"/>
            <w:r>
              <w:rPr>
                <w:rFonts w:ascii="Times New Roman" w:hAnsi="Times New Roman" w:cs="Times New Roman"/>
                <w:b/>
                <w:bCs/>
                <w:color w:val="auto"/>
                <w:sz w:val="18"/>
                <w:szCs w:val="18"/>
              </w:rPr>
              <w:t>Incity</w:t>
            </w:r>
            <w:proofErr w:type="spellEnd"/>
          </w:p>
          <w:p w14:paraId="66A19A18" w14:textId="77777777" w:rsidR="00F11F33" w:rsidRDefault="00F11F33" w:rsidP="00F11F33">
            <w:pPr>
              <w:autoSpaceDE w:val="0"/>
              <w:autoSpaceDN w:val="0"/>
              <w:adjustRightInd w:val="0"/>
              <w:spacing w:after="0"/>
              <w:jc w:val="left"/>
              <w:rPr>
                <w:rFonts w:ascii="Times New Roman" w:hAnsi="Times New Roman" w:cs="Times New Roman"/>
                <w:b/>
                <w:bCs/>
                <w:color w:val="auto"/>
                <w:sz w:val="18"/>
                <w:szCs w:val="18"/>
              </w:rPr>
            </w:pPr>
            <w:r>
              <w:rPr>
                <w:rFonts w:ascii="Times New Roman" w:hAnsi="Times New Roman" w:cs="Times New Roman"/>
                <w:b/>
                <w:bCs/>
                <w:color w:val="auto"/>
                <w:sz w:val="18"/>
                <w:szCs w:val="18"/>
              </w:rPr>
              <w:t>116 cours Lafayette</w:t>
            </w:r>
          </w:p>
          <w:p w14:paraId="60A1677A" w14:textId="77777777" w:rsidR="00F11F33" w:rsidRPr="003E3A27" w:rsidRDefault="00F11F33" w:rsidP="00F11F33">
            <w:r>
              <w:rPr>
                <w:rFonts w:ascii="Times New Roman" w:hAnsi="Times New Roman" w:cs="Times New Roman"/>
                <w:b/>
                <w:bCs/>
                <w:color w:val="auto"/>
                <w:sz w:val="18"/>
                <w:szCs w:val="18"/>
              </w:rPr>
              <w:t>69003 LYON</w:t>
            </w:r>
          </w:p>
        </w:tc>
      </w:tr>
      <w:tr w:rsidR="00F11F33" w:rsidRPr="003E3A27" w14:paraId="2761E08D" w14:textId="77777777" w:rsidTr="003C7476">
        <w:trPr>
          <w:cantSplit/>
        </w:trPr>
        <w:tc>
          <w:tcPr>
            <w:tcW w:w="902" w:type="dxa"/>
            <w:vAlign w:val="center"/>
          </w:tcPr>
          <w:p w14:paraId="7A3535E2" w14:textId="77777777" w:rsidR="00F11F33" w:rsidRDefault="00F11F33" w:rsidP="00F11F33">
            <w:pPr>
              <w:spacing w:after="160" w:line="259" w:lineRule="auto"/>
              <w:jc w:val="left"/>
              <w:rPr>
                <w:rFonts w:eastAsia="Times New Roman" w:cstheme="minorHAnsi"/>
                <w:bCs/>
                <w:caps/>
                <w:sz w:val="22"/>
              </w:rPr>
            </w:pPr>
            <w:r>
              <w:rPr>
                <w:rFonts w:eastAsia="Times New Roman" w:cstheme="minorHAnsi"/>
                <w:bCs/>
                <w:caps/>
                <w:sz w:val="22"/>
              </w:rPr>
              <w:t>T5</w:t>
            </w:r>
          </w:p>
        </w:tc>
        <w:tc>
          <w:tcPr>
            <w:tcW w:w="2921" w:type="dxa"/>
            <w:vAlign w:val="center"/>
          </w:tcPr>
          <w:p w14:paraId="6661224D" w14:textId="77777777" w:rsidR="00F11F33" w:rsidRDefault="00F11F33" w:rsidP="00F11F33">
            <w:r w:rsidRPr="003E3A27">
              <w:t>Servitudes aéronautiques de dégagement (civile)</w:t>
            </w:r>
          </w:p>
        </w:tc>
        <w:tc>
          <w:tcPr>
            <w:tcW w:w="2737" w:type="dxa"/>
            <w:vAlign w:val="center"/>
          </w:tcPr>
          <w:p w14:paraId="376DBFE9" w14:textId="77777777" w:rsidR="00F11F33" w:rsidRPr="003E3A27" w:rsidRDefault="00F11F33" w:rsidP="00F11F33">
            <w:r>
              <w:t>Aérodrome de Pontarlier</w:t>
            </w:r>
          </w:p>
        </w:tc>
        <w:tc>
          <w:tcPr>
            <w:tcW w:w="2502" w:type="dxa"/>
            <w:vAlign w:val="center"/>
          </w:tcPr>
          <w:p w14:paraId="0868229E"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Direction Générale de</w:t>
            </w:r>
          </w:p>
          <w:p w14:paraId="1E04BA21"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proofErr w:type="gramStart"/>
            <w:r>
              <w:rPr>
                <w:rFonts w:ascii="Times New Roman" w:hAnsi="Times New Roman" w:cs="Times New Roman"/>
                <w:b/>
                <w:bCs/>
                <w:color w:val="auto"/>
                <w:szCs w:val="20"/>
              </w:rPr>
              <w:t>l’Aviation</w:t>
            </w:r>
            <w:proofErr w:type="gramEnd"/>
            <w:r>
              <w:rPr>
                <w:rFonts w:ascii="Times New Roman" w:hAnsi="Times New Roman" w:cs="Times New Roman"/>
                <w:b/>
                <w:bCs/>
                <w:color w:val="auto"/>
                <w:szCs w:val="20"/>
              </w:rPr>
              <w:t xml:space="preserve"> Civile –</w:t>
            </w:r>
          </w:p>
          <w:p w14:paraId="36653657"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SNIA – Département</w:t>
            </w:r>
          </w:p>
          <w:p w14:paraId="63E283D7"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Centre et Est-central</w:t>
            </w:r>
          </w:p>
          <w:p w14:paraId="03E8BFF4"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210 rue d’Allemagne</w:t>
            </w:r>
          </w:p>
          <w:p w14:paraId="131895E3"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BP 606</w:t>
            </w:r>
          </w:p>
          <w:p w14:paraId="313AD951" w14:textId="77777777" w:rsidR="00F11F33" w:rsidRDefault="00F11F33" w:rsidP="00F11F33">
            <w:pPr>
              <w:autoSpaceDE w:val="0"/>
              <w:autoSpaceDN w:val="0"/>
              <w:adjustRightInd w:val="0"/>
              <w:spacing w:after="0"/>
              <w:jc w:val="left"/>
              <w:rPr>
                <w:rFonts w:ascii="Times New Roman" w:hAnsi="Times New Roman" w:cs="Times New Roman"/>
                <w:b/>
                <w:bCs/>
                <w:color w:val="auto"/>
                <w:szCs w:val="20"/>
              </w:rPr>
            </w:pPr>
            <w:r>
              <w:rPr>
                <w:rFonts w:ascii="Times New Roman" w:hAnsi="Times New Roman" w:cs="Times New Roman"/>
                <w:b/>
                <w:bCs/>
                <w:color w:val="auto"/>
                <w:szCs w:val="20"/>
              </w:rPr>
              <w:t>69125 LYON SAINT</w:t>
            </w:r>
          </w:p>
          <w:p w14:paraId="39AFC694" w14:textId="77777777" w:rsidR="00F11F33" w:rsidRPr="003E3A27" w:rsidRDefault="00F11F33" w:rsidP="00F11F33">
            <w:r>
              <w:rPr>
                <w:rFonts w:ascii="Times New Roman" w:hAnsi="Times New Roman" w:cs="Times New Roman"/>
                <w:b/>
                <w:bCs/>
                <w:color w:val="auto"/>
                <w:szCs w:val="20"/>
              </w:rPr>
              <w:t>EXUPERY</w:t>
            </w:r>
          </w:p>
        </w:tc>
      </w:tr>
    </w:tbl>
    <w:p w14:paraId="70F05151" w14:textId="77777777" w:rsidR="003E3A27" w:rsidRDefault="003E3A27" w:rsidP="00B933E7">
      <w:pPr>
        <w:spacing w:after="160" w:line="259" w:lineRule="auto"/>
        <w:jc w:val="left"/>
        <w:rPr>
          <w:rFonts w:asciiTheme="majorHAnsi" w:eastAsia="Times New Roman" w:hAnsiTheme="majorHAnsi" w:cs="Times New Roman"/>
          <w:b/>
          <w:bCs/>
          <w:caps/>
          <w:sz w:val="22"/>
        </w:rPr>
      </w:pPr>
    </w:p>
    <w:p w14:paraId="4E6C974C" w14:textId="77777777" w:rsidR="003C7476" w:rsidRDefault="003C7476" w:rsidP="003C7476">
      <w:pPr>
        <w:pStyle w:val="T11"/>
      </w:pPr>
      <w:r>
        <w:t>Les annexes au titre des articles R.151-52 et R.151-53 du Code de l’Urbanisme</w:t>
      </w:r>
    </w:p>
    <w:p w14:paraId="36F516A7" w14:textId="77777777" w:rsidR="004717E2" w:rsidRDefault="004717E2" w:rsidP="004717E2"/>
    <w:tbl>
      <w:tblPr>
        <w:tblStyle w:val="Grilledutableau"/>
        <w:tblW w:w="9067" w:type="dxa"/>
        <w:tblLook w:val="04A0" w:firstRow="1" w:lastRow="0" w:firstColumn="1" w:lastColumn="0" w:noHBand="0" w:noVBand="1"/>
      </w:tblPr>
      <w:tblGrid>
        <w:gridCol w:w="1555"/>
        <w:gridCol w:w="5386"/>
        <w:gridCol w:w="2126"/>
      </w:tblGrid>
      <w:tr w:rsidR="004717E2" w:rsidRPr="003E3A27" w14:paraId="0C12389A" w14:textId="77777777" w:rsidTr="004717E2">
        <w:trPr>
          <w:cantSplit/>
        </w:trPr>
        <w:tc>
          <w:tcPr>
            <w:tcW w:w="1555" w:type="dxa"/>
            <w:vAlign w:val="center"/>
          </w:tcPr>
          <w:p w14:paraId="7372C88D" w14:textId="77777777" w:rsidR="004717E2" w:rsidRPr="003E3A27" w:rsidRDefault="004717E2" w:rsidP="004717E2">
            <w:pPr>
              <w:spacing w:after="160" w:line="259" w:lineRule="auto"/>
              <w:jc w:val="left"/>
              <w:rPr>
                <w:rFonts w:eastAsia="Times New Roman" w:cstheme="minorHAnsi"/>
                <w:b/>
                <w:bCs/>
                <w:caps/>
                <w:sz w:val="22"/>
              </w:rPr>
            </w:pPr>
            <w:r>
              <w:rPr>
                <w:rFonts w:eastAsia="Times New Roman" w:cstheme="minorHAnsi"/>
                <w:b/>
                <w:bCs/>
                <w:sz w:val="22"/>
              </w:rPr>
              <w:t>Article du code de l</w:t>
            </w:r>
            <w:r>
              <w:rPr>
                <w:rFonts w:eastAsia="Times New Roman" w:cstheme="minorHAnsi"/>
                <w:b/>
                <w:bCs/>
                <w:caps/>
                <w:sz w:val="22"/>
              </w:rPr>
              <w:t>’</w:t>
            </w:r>
            <w:r>
              <w:rPr>
                <w:rFonts w:eastAsia="Times New Roman" w:cstheme="minorHAnsi"/>
                <w:b/>
                <w:bCs/>
                <w:sz w:val="22"/>
              </w:rPr>
              <w:t>urbanisme</w:t>
            </w:r>
          </w:p>
        </w:tc>
        <w:tc>
          <w:tcPr>
            <w:tcW w:w="5386" w:type="dxa"/>
            <w:vAlign w:val="center"/>
          </w:tcPr>
          <w:p w14:paraId="1584B8CB" w14:textId="77777777" w:rsidR="004717E2" w:rsidRPr="004717E2" w:rsidRDefault="004717E2" w:rsidP="004717E2">
            <w:pPr>
              <w:spacing w:after="160" w:line="259" w:lineRule="auto"/>
              <w:jc w:val="left"/>
              <w:rPr>
                <w:rFonts w:eastAsia="Times New Roman" w:cstheme="minorHAnsi"/>
                <w:b/>
                <w:bCs/>
                <w:sz w:val="22"/>
              </w:rPr>
            </w:pPr>
            <w:r w:rsidRPr="004717E2">
              <w:rPr>
                <w:rFonts w:eastAsia="Times New Roman" w:cstheme="minorHAnsi"/>
                <w:b/>
                <w:bCs/>
                <w:sz w:val="22"/>
              </w:rPr>
              <w:t>Objet de l’annexe</w:t>
            </w:r>
          </w:p>
        </w:tc>
        <w:tc>
          <w:tcPr>
            <w:tcW w:w="2126" w:type="dxa"/>
            <w:vAlign w:val="center"/>
          </w:tcPr>
          <w:p w14:paraId="1FB2090F" w14:textId="77777777" w:rsidR="004717E2" w:rsidRPr="004717E2" w:rsidRDefault="004717E2" w:rsidP="004717E2">
            <w:pPr>
              <w:spacing w:after="160" w:line="259" w:lineRule="auto"/>
              <w:jc w:val="left"/>
              <w:rPr>
                <w:rFonts w:eastAsia="Times New Roman" w:cstheme="minorHAnsi"/>
                <w:b/>
                <w:bCs/>
                <w:sz w:val="22"/>
              </w:rPr>
            </w:pPr>
            <w:r w:rsidRPr="004717E2">
              <w:rPr>
                <w:rFonts w:eastAsia="Times New Roman" w:cstheme="minorHAnsi"/>
                <w:b/>
                <w:bCs/>
                <w:sz w:val="22"/>
              </w:rPr>
              <w:t>Secteurs concernés</w:t>
            </w:r>
          </w:p>
        </w:tc>
      </w:tr>
      <w:tr w:rsidR="004717E2" w:rsidRPr="003E3A27" w14:paraId="532D39AC" w14:textId="77777777" w:rsidTr="004717E2">
        <w:trPr>
          <w:cantSplit/>
        </w:trPr>
        <w:tc>
          <w:tcPr>
            <w:tcW w:w="1555" w:type="dxa"/>
            <w:vAlign w:val="center"/>
          </w:tcPr>
          <w:p w14:paraId="32122F9B" w14:textId="77777777" w:rsidR="004717E2" w:rsidRDefault="004717E2" w:rsidP="004717E2">
            <w:pPr>
              <w:spacing w:after="160" w:line="259" w:lineRule="auto"/>
              <w:jc w:val="left"/>
              <w:rPr>
                <w:rFonts w:eastAsia="Times New Roman" w:cstheme="minorHAnsi"/>
                <w:bCs/>
                <w:caps/>
                <w:sz w:val="22"/>
              </w:rPr>
            </w:pPr>
            <w:r>
              <w:rPr>
                <w:rFonts w:eastAsia="Times New Roman" w:cstheme="minorHAnsi"/>
                <w:bCs/>
                <w:caps/>
                <w:sz w:val="22"/>
              </w:rPr>
              <w:t>R 151-53/5°</w:t>
            </w:r>
          </w:p>
        </w:tc>
        <w:tc>
          <w:tcPr>
            <w:tcW w:w="5386" w:type="dxa"/>
            <w:vAlign w:val="center"/>
          </w:tcPr>
          <w:p w14:paraId="7EB927F8" w14:textId="77777777" w:rsidR="004717E2" w:rsidRPr="004717E2" w:rsidRDefault="004717E2" w:rsidP="004717E2">
            <w:pPr>
              <w:rPr>
                <w:rFonts w:eastAsia="Times New Roman" w:cstheme="minorHAnsi"/>
                <w:bCs/>
                <w:sz w:val="22"/>
              </w:rPr>
            </w:pPr>
            <w:r w:rsidRPr="004717E2">
              <w:rPr>
                <w:rFonts w:eastAsia="Times New Roman" w:cstheme="minorHAnsi"/>
                <w:bCs/>
                <w:sz w:val="22"/>
              </w:rPr>
              <w:t>Le périmètre des secteurs situés au voisinage des infrastructures de transports terrestres, dans lesquels des prescriptions d'isolement acoustique ont été édictées en application de l'article L. 571-10 du code de l'environnement, les prescriptions d'isolement acoustique édictées et la référence des arrêtés préfectoraux correspondants et l'indication des lieux où ils peuvent être consultés</w:t>
            </w:r>
          </w:p>
        </w:tc>
        <w:tc>
          <w:tcPr>
            <w:tcW w:w="2126" w:type="dxa"/>
            <w:vAlign w:val="center"/>
          </w:tcPr>
          <w:p w14:paraId="203F4D0E" w14:textId="77777777" w:rsidR="004717E2" w:rsidRDefault="004717E2" w:rsidP="004717E2">
            <w:pPr>
              <w:rPr>
                <w:rFonts w:eastAsia="Times New Roman" w:cstheme="minorHAnsi"/>
                <w:bCs/>
                <w:sz w:val="22"/>
              </w:rPr>
            </w:pPr>
            <w:r w:rsidRPr="004717E2">
              <w:rPr>
                <w:rFonts w:eastAsia="Times New Roman" w:cstheme="minorHAnsi"/>
                <w:bCs/>
                <w:sz w:val="22"/>
              </w:rPr>
              <w:t xml:space="preserve">N57, </w:t>
            </w:r>
          </w:p>
          <w:p w14:paraId="377BE495" w14:textId="77777777" w:rsidR="004717E2" w:rsidRPr="004717E2" w:rsidRDefault="004717E2" w:rsidP="004717E2">
            <w:pPr>
              <w:rPr>
                <w:rFonts w:eastAsia="Times New Roman" w:cstheme="minorHAnsi"/>
                <w:bCs/>
                <w:sz w:val="22"/>
              </w:rPr>
            </w:pPr>
            <w:r w:rsidRPr="004717E2">
              <w:rPr>
                <w:rFonts w:eastAsia="Times New Roman" w:cstheme="minorHAnsi"/>
                <w:bCs/>
                <w:sz w:val="22"/>
              </w:rPr>
              <w:t>RD 72, 74, 130, 437, 471</w:t>
            </w:r>
          </w:p>
          <w:p w14:paraId="26FD0172" w14:textId="77777777" w:rsidR="004717E2" w:rsidRPr="004717E2" w:rsidRDefault="004717E2" w:rsidP="004717E2">
            <w:pPr>
              <w:rPr>
                <w:rFonts w:eastAsia="Times New Roman" w:cstheme="minorHAnsi"/>
                <w:bCs/>
                <w:sz w:val="22"/>
              </w:rPr>
            </w:pPr>
            <w:r w:rsidRPr="004717E2">
              <w:rPr>
                <w:rFonts w:eastAsia="Times New Roman" w:cstheme="minorHAnsi"/>
                <w:bCs/>
                <w:sz w:val="22"/>
              </w:rPr>
              <w:t>Diverses rues et voies communales</w:t>
            </w:r>
          </w:p>
        </w:tc>
      </w:tr>
      <w:tr w:rsidR="004717E2" w:rsidRPr="003E3A27" w14:paraId="16CD1342" w14:textId="77777777" w:rsidTr="004717E2">
        <w:trPr>
          <w:cantSplit/>
        </w:trPr>
        <w:tc>
          <w:tcPr>
            <w:tcW w:w="1555" w:type="dxa"/>
            <w:vAlign w:val="center"/>
          </w:tcPr>
          <w:p w14:paraId="090A4B5D" w14:textId="77777777" w:rsidR="004717E2" w:rsidRPr="004717E2" w:rsidRDefault="004717E2" w:rsidP="004717E2">
            <w:pPr>
              <w:spacing w:after="160" w:line="259" w:lineRule="auto"/>
              <w:jc w:val="left"/>
              <w:rPr>
                <w:rFonts w:eastAsia="Times New Roman" w:cstheme="minorHAnsi"/>
                <w:bCs/>
                <w:caps/>
                <w:sz w:val="22"/>
              </w:rPr>
            </w:pPr>
            <w:r>
              <w:rPr>
                <w:rFonts w:eastAsia="Times New Roman" w:cstheme="minorHAnsi"/>
                <w:bCs/>
                <w:caps/>
                <w:sz w:val="22"/>
              </w:rPr>
              <w:t>R 151-3/7</w:t>
            </w:r>
            <w:r w:rsidRPr="004717E2">
              <w:rPr>
                <w:rFonts w:eastAsia="Times New Roman" w:cstheme="minorHAnsi"/>
                <w:bCs/>
                <w:caps/>
                <w:sz w:val="22"/>
              </w:rPr>
              <w:t>°</w:t>
            </w:r>
          </w:p>
        </w:tc>
        <w:tc>
          <w:tcPr>
            <w:tcW w:w="5386" w:type="dxa"/>
            <w:vAlign w:val="center"/>
          </w:tcPr>
          <w:p w14:paraId="6AF9D406" w14:textId="77777777" w:rsidR="004717E2" w:rsidRPr="004717E2" w:rsidRDefault="004717E2" w:rsidP="004717E2">
            <w:pPr>
              <w:rPr>
                <w:rFonts w:eastAsia="Times New Roman" w:cstheme="minorHAnsi"/>
                <w:bCs/>
                <w:sz w:val="22"/>
              </w:rPr>
            </w:pPr>
            <w:r w:rsidRPr="004717E2">
              <w:rPr>
                <w:rFonts w:eastAsia="Times New Roman" w:cstheme="minorHAnsi"/>
                <w:bCs/>
                <w:sz w:val="22"/>
              </w:rPr>
              <w:t>Les bois ou forêts relevant du régime forestier</w:t>
            </w:r>
          </w:p>
        </w:tc>
        <w:tc>
          <w:tcPr>
            <w:tcW w:w="2126" w:type="dxa"/>
            <w:vAlign w:val="center"/>
          </w:tcPr>
          <w:p w14:paraId="0D47CE96" w14:textId="77777777" w:rsidR="004717E2" w:rsidRPr="004717E2" w:rsidRDefault="00056391" w:rsidP="004717E2">
            <w:pPr>
              <w:rPr>
                <w:rFonts w:eastAsia="Times New Roman" w:cstheme="minorHAnsi"/>
                <w:bCs/>
                <w:sz w:val="22"/>
              </w:rPr>
            </w:pPr>
            <w:r>
              <w:rPr>
                <w:rFonts w:eastAsia="Times New Roman" w:cstheme="minorHAnsi"/>
                <w:bCs/>
                <w:sz w:val="22"/>
              </w:rPr>
              <w:t>CCGP</w:t>
            </w:r>
          </w:p>
        </w:tc>
      </w:tr>
      <w:tr w:rsidR="004717E2" w:rsidRPr="003E3A27" w14:paraId="3D78F371" w14:textId="77777777" w:rsidTr="004717E2">
        <w:trPr>
          <w:cantSplit/>
        </w:trPr>
        <w:tc>
          <w:tcPr>
            <w:tcW w:w="1555" w:type="dxa"/>
            <w:vAlign w:val="center"/>
          </w:tcPr>
          <w:p w14:paraId="54687862" w14:textId="77777777" w:rsidR="004717E2" w:rsidRPr="004717E2" w:rsidRDefault="004717E2" w:rsidP="004717E2">
            <w:pPr>
              <w:spacing w:after="160" w:line="259" w:lineRule="auto"/>
              <w:jc w:val="left"/>
              <w:rPr>
                <w:rFonts w:eastAsia="Times New Roman" w:cstheme="minorHAnsi"/>
                <w:bCs/>
                <w:caps/>
                <w:sz w:val="22"/>
              </w:rPr>
            </w:pPr>
            <w:r>
              <w:rPr>
                <w:rFonts w:eastAsia="Times New Roman" w:cstheme="minorHAnsi"/>
                <w:bCs/>
                <w:caps/>
                <w:sz w:val="22"/>
              </w:rPr>
              <w:t>R 151-53/</w:t>
            </w:r>
            <w:r w:rsidRPr="004717E2">
              <w:rPr>
                <w:rFonts w:eastAsia="Times New Roman" w:cstheme="minorHAnsi"/>
                <w:bCs/>
                <w:caps/>
                <w:sz w:val="22"/>
              </w:rPr>
              <w:t>8°</w:t>
            </w:r>
          </w:p>
        </w:tc>
        <w:tc>
          <w:tcPr>
            <w:tcW w:w="5386" w:type="dxa"/>
            <w:vAlign w:val="center"/>
          </w:tcPr>
          <w:p w14:paraId="46DF244A" w14:textId="77777777" w:rsidR="004717E2" w:rsidRPr="004717E2" w:rsidRDefault="004717E2" w:rsidP="004717E2">
            <w:pPr>
              <w:rPr>
                <w:rFonts w:eastAsia="Times New Roman" w:cstheme="minorHAnsi"/>
                <w:bCs/>
                <w:sz w:val="22"/>
              </w:rPr>
            </w:pPr>
            <w:r w:rsidRPr="00170387">
              <w:rPr>
                <w:rFonts w:eastAsia="Times New Roman" w:cstheme="minorHAnsi"/>
                <w:bCs/>
                <w:color w:val="FF0000"/>
                <w:sz w:val="22"/>
              </w:rPr>
              <w:t>Les zones délimitées en application de l'article L. 2224-10 du code général des collectivités territoriales et les schémas des réseaux d'eau et d'assainissement et des systèmes d'élimination des déchets, existants ou en cours de réalisation, en précisant les emplacements retenus pour le captage, le traitement et le stockage des eaux destinées à la consommation, les stations d'épuration des eaux usées et le stockage et le traitement des déchets</w:t>
            </w:r>
          </w:p>
        </w:tc>
        <w:tc>
          <w:tcPr>
            <w:tcW w:w="2126" w:type="dxa"/>
            <w:vAlign w:val="center"/>
          </w:tcPr>
          <w:p w14:paraId="797FF8CE" w14:textId="77777777" w:rsidR="00170387" w:rsidRPr="004717E2" w:rsidRDefault="00056391" w:rsidP="004717E2">
            <w:pPr>
              <w:rPr>
                <w:rFonts w:eastAsia="Times New Roman" w:cstheme="minorHAnsi"/>
                <w:bCs/>
                <w:sz w:val="22"/>
              </w:rPr>
            </w:pPr>
            <w:r>
              <w:rPr>
                <w:rFonts w:eastAsia="Times New Roman" w:cstheme="minorHAnsi"/>
                <w:bCs/>
                <w:sz w:val="22"/>
              </w:rPr>
              <w:t>CCGP</w:t>
            </w:r>
          </w:p>
        </w:tc>
      </w:tr>
      <w:tr w:rsidR="004717E2" w:rsidRPr="003E3A27" w14:paraId="7A0F83B6" w14:textId="77777777" w:rsidTr="004717E2">
        <w:trPr>
          <w:cantSplit/>
        </w:trPr>
        <w:tc>
          <w:tcPr>
            <w:tcW w:w="1555" w:type="dxa"/>
            <w:vAlign w:val="center"/>
          </w:tcPr>
          <w:p w14:paraId="64201296" w14:textId="77777777" w:rsidR="004717E2" w:rsidRPr="004717E2" w:rsidRDefault="004717E2" w:rsidP="004717E2">
            <w:pPr>
              <w:spacing w:after="160" w:line="259" w:lineRule="auto"/>
              <w:jc w:val="left"/>
              <w:rPr>
                <w:rFonts w:eastAsia="Times New Roman" w:cstheme="minorHAnsi"/>
                <w:bCs/>
                <w:caps/>
                <w:sz w:val="22"/>
              </w:rPr>
            </w:pPr>
            <w:r>
              <w:rPr>
                <w:rFonts w:eastAsia="Times New Roman" w:cstheme="minorHAnsi"/>
                <w:bCs/>
                <w:caps/>
                <w:sz w:val="22"/>
              </w:rPr>
              <w:lastRenderedPageBreak/>
              <w:t>R 151-53/10°</w:t>
            </w:r>
          </w:p>
        </w:tc>
        <w:tc>
          <w:tcPr>
            <w:tcW w:w="5386" w:type="dxa"/>
            <w:vAlign w:val="center"/>
          </w:tcPr>
          <w:p w14:paraId="3D75EAD8" w14:textId="77777777" w:rsidR="004717E2" w:rsidRPr="004717E2" w:rsidRDefault="00056391" w:rsidP="004717E2">
            <w:pPr>
              <w:rPr>
                <w:rFonts w:eastAsia="Times New Roman" w:cstheme="minorHAnsi"/>
                <w:bCs/>
                <w:sz w:val="22"/>
              </w:rPr>
            </w:pPr>
            <w:r w:rsidRPr="00056391">
              <w:rPr>
                <w:rFonts w:eastAsia="Times New Roman" w:cstheme="minorHAnsi"/>
                <w:bCs/>
                <w:sz w:val="22"/>
              </w:rPr>
              <w:t>Les secteurs d'information sur les sols en application de l'article L. 125-6 du code de l'environnement</w:t>
            </w:r>
          </w:p>
        </w:tc>
        <w:tc>
          <w:tcPr>
            <w:tcW w:w="2126" w:type="dxa"/>
            <w:vAlign w:val="center"/>
          </w:tcPr>
          <w:p w14:paraId="6FBF3EF3" w14:textId="77777777" w:rsidR="00056391" w:rsidRPr="00056391" w:rsidRDefault="00056391" w:rsidP="00056391">
            <w:pPr>
              <w:rPr>
                <w:rFonts w:eastAsia="Times New Roman" w:cstheme="minorHAnsi"/>
                <w:bCs/>
                <w:sz w:val="22"/>
              </w:rPr>
            </w:pPr>
            <w:r w:rsidRPr="00056391">
              <w:rPr>
                <w:rFonts w:eastAsia="Times New Roman" w:cstheme="minorHAnsi"/>
                <w:bCs/>
                <w:sz w:val="22"/>
              </w:rPr>
              <w:t xml:space="preserve">Pontarlier les </w:t>
            </w:r>
            <w:proofErr w:type="spellStart"/>
            <w:r w:rsidRPr="00056391">
              <w:rPr>
                <w:rFonts w:eastAsia="Times New Roman" w:cstheme="minorHAnsi"/>
                <w:bCs/>
                <w:sz w:val="22"/>
              </w:rPr>
              <w:t>Gravelliers</w:t>
            </w:r>
            <w:proofErr w:type="spellEnd"/>
          </w:p>
          <w:p w14:paraId="16DEF25B" w14:textId="77777777" w:rsidR="00056391" w:rsidRPr="00056391" w:rsidRDefault="00056391" w:rsidP="00056391">
            <w:pPr>
              <w:rPr>
                <w:rFonts w:eastAsia="Times New Roman" w:cstheme="minorHAnsi"/>
                <w:bCs/>
                <w:sz w:val="22"/>
              </w:rPr>
            </w:pPr>
            <w:r w:rsidRPr="00056391">
              <w:rPr>
                <w:rFonts w:eastAsia="Times New Roman" w:cstheme="minorHAnsi"/>
                <w:bCs/>
                <w:sz w:val="22"/>
              </w:rPr>
              <w:t>Pontarlier Thevenin Ducrot</w:t>
            </w:r>
          </w:p>
          <w:p w14:paraId="02044D20" w14:textId="77777777" w:rsidR="004717E2" w:rsidRPr="004717E2" w:rsidRDefault="00056391" w:rsidP="00056391">
            <w:pPr>
              <w:rPr>
                <w:rFonts w:eastAsia="Times New Roman" w:cstheme="minorHAnsi"/>
                <w:bCs/>
                <w:sz w:val="22"/>
              </w:rPr>
            </w:pPr>
            <w:r w:rsidRPr="00056391">
              <w:rPr>
                <w:rFonts w:eastAsia="Times New Roman" w:cstheme="minorHAnsi"/>
                <w:bCs/>
                <w:sz w:val="22"/>
              </w:rPr>
              <w:t>Verrières de Joux SEDIS</w:t>
            </w:r>
          </w:p>
        </w:tc>
      </w:tr>
      <w:tr w:rsidR="00056391" w:rsidRPr="003E3A27" w14:paraId="425B34B4" w14:textId="77777777" w:rsidTr="004717E2">
        <w:trPr>
          <w:cantSplit/>
        </w:trPr>
        <w:tc>
          <w:tcPr>
            <w:tcW w:w="1555" w:type="dxa"/>
            <w:vAlign w:val="center"/>
          </w:tcPr>
          <w:p w14:paraId="403CDB13" w14:textId="77777777" w:rsidR="00056391" w:rsidRDefault="00056391" w:rsidP="004717E2">
            <w:pPr>
              <w:spacing w:after="160" w:line="259" w:lineRule="auto"/>
              <w:jc w:val="left"/>
              <w:rPr>
                <w:rFonts w:eastAsia="Times New Roman" w:cstheme="minorHAnsi"/>
                <w:bCs/>
                <w:caps/>
                <w:sz w:val="22"/>
              </w:rPr>
            </w:pPr>
            <w:r>
              <w:rPr>
                <w:rFonts w:eastAsia="Times New Roman" w:cstheme="minorHAnsi"/>
                <w:bCs/>
                <w:caps/>
                <w:sz w:val="22"/>
              </w:rPr>
              <w:t>R 151-53/11°</w:t>
            </w:r>
          </w:p>
        </w:tc>
        <w:tc>
          <w:tcPr>
            <w:tcW w:w="5386" w:type="dxa"/>
            <w:vAlign w:val="center"/>
          </w:tcPr>
          <w:p w14:paraId="79AD3F57" w14:textId="77777777" w:rsidR="00056391" w:rsidRPr="00056391" w:rsidRDefault="00056391" w:rsidP="004717E2">
            <w:pPr>
              <w:rPr>
                <w:rFonts w:eastAsia="Times New Roman" w:cstheme="minorHAnsi"/>
                <w:bCs/>
                <w:sz w:val="22"/>
              </w:rPr>
            </w:pPr>
            <w:r w:rsidRPr="00056391">
              <w:rPr>
                <w:rFonts w:eastAsia="Times New Roman" w:cstheme="minorHAnsi"/>
                <w:bCs/>
                <w:sz w:val="22"/>
              </w:rPr>
              <w:t>Le règlement local de publicité élaboré en application de l'article L. 581-14 du code de l'environnement</w:t>
            </w:r>
          </w:p>
        </w:tc>
        <w:tc>
          <w:tcPr>
            <w:tcW w:w="2126" w:type="dxa"/>
            <w:vAlign w:val="center"/>
          </w:tcPr>
          <w:p w14:paraId="0663EBD6" w14:textId="77777777" w:rsidR="00056391" w:rsidRPr="004717E2" w:rsidRDefault="00056391" w:rsidP="004717E2">
            <w:pPr>
              <w:rPr>
                <w:rFonts w:eastAsia="Times New Roman" w:cstheme="minorHAnsi"/>
                <w:bCs/>
                <w:sz w:val="22"/>
              </w:rPr>
            </w:pPr>
            <w:r>
              <w:rPr>
                <w:rFonts w:eastAsia="Times New Roman" w:cstheme="minorHAnsi"/>
                <w:bCs/>
                <w:sz w:val="22"/>
              </w:rPr>
              <w:t>CCGP</w:t>
            </w:r>
          </w:p>
        </w:tc>
      </w:tr>
    </w:tbl>
    <w:p w14:paraId="4001AD90" w14:textId="77777777" w:rsidR="004717E2" w:rsidRDefault="004717E2" w:rsidP="004717E2"/>
    <w:p w14:paraId="1B6C54CB" w14:textId="77777777" w:rsidR="00176483" w:rsidRDefault="00176483" w:rsidP="00176483">
      <w:pPr>
        <w:pStyle w:val="T11"/>
      </w:pPr>
      <w:r>
        <w:t>Autres annexes</w:t>
      </w:r>
    </w:p>
    <w:p w14:paraId="25FD9D4E" w14:textId="77777777" w:rsidR="00176483" w:rsidRDefault="00176483" w:rsidP="00176483"/>
    <w:p w14:paraId="0D887D99" w14:textId="77777777" w:rsidR="00176483" w:rsidRDefault="00176483" w:rsidP="00176483">
      <w:r>
        <w:t>Risques et nuisances :</w:t>
      </w:r>
    </w:p>
    <w:p w14:paraId="48471C44" w14:textId="77777777" w:rsidR="00176483" w:rsidRDefault="00176483" w:rsidP="00176483">
      <w:pPr>
        <w:pStyle w:val="Paragraphedeliste"/>
        <w:numPr>
          <w:ilvl w:val="0"/>
          <w:numId w:val="1"/>
        </w:numPr>
      </w:pPr>
      <w:r>
        <w:t>Lutte contre l’ambroisie</w:t>
      </w:r>
    </w:p>
    <w:p w14:paraId="6B1433B1" w14:textId="77777777" w:rsidR="00176483" w:rsidRDefault="00176483" w:rsidP="00176483">
      <w:pPr>
        <w:pStyle w:val="Paragraphedeliste"/>
        <w:numPr>
          <w:ilvl w:val="0"/>
          <w:numId w:val="1"/>
        </w:numPr>
      </w:pPr>
      <w:r>
        <w:t>Atlas des zones inondables</w:t>
      </w:r>
    </w:p>
    <w:p w14:paraId="01100916" w14:textId="77777777" w:rsidR="00176483" w:rsidRDefault="00176483" w:rsidP="00176483">
      <w:pPr>
        <w:pStyle w:val="Paragraphedeliste"/>
        <w:numPr>
          <w:ilvl w:val="0"/>
          <w:numId w:val="1"/>
        </w:numPr>
      </w:pPr>
      <w:r>
        <w:t>Risques naturels (glissement de terrain, effondrement, retrait-gonflement des argiles, éboulement, sismique)</w:t>
      </w:r>
    </w:p>
    <w:p w14:paraId="5F39472A" w14:textId="77777777" w:rsidR="00176483" w:rsidRDefault="00176483" w:rsidP="00176483">
      <w:pPr>
        <w:pStyle w:val="Paragraphedeliste"/>
        <w:numPr>
          <w:ilvl w:val="0"/>
          <w:numId w:val="1"/>
        </w:numPr>
      </w:pPr>
    </w:p>
    <w:p w14:paraId="336BFC9D" w14:textId="77777777" w:rsidR="00176483" w:rsidRDefault="00176483" w:rsidP="00176483">
      <w:r>
        <w:t>Sanitaires :</w:t>
      </w:r>
    </w:p>
    <w:p w14:paraId="50C6D69F" w14:textId="77777777" w:rsidR="00176483" w:rsidRDefault="00176483" w:rsidP="00176483">
      <w:pPr>
        <w:pStyle w:val="Paragraphedeliste"/>
        <w:numPr>
          <w:ilvl w:val="0"/>
          <w:numId w:val="1"/>
        </w:numPr>
      </w:pPr>
      <w:r>
        <w:t>Localisation des puits de captage et des périmètres de protection</w:t>
      </w:r>
    </w:p>
    <w:p w14:paraId="77246574" w14:textId="77777777" w:rsidR="00176483" w:rsidRDefault="00176483" w:rsidP="00176483">
      <w:r>
        <w:t>Aménagement :</w:t>
      </w:r>
    </w:p>
    <w:p w14:paraId="4A550F39" w14:textId="77777777" w:rsidR="00176483" w:rsidRDefault="00176483" w:rsidP="00176483">
      <w:pPr>
        <w:pStyle w:val="Paragraphedeliste"/>
        <w:numPr>
          <w:ilvl w:val="0"/>
          <w:numId w:val="1"/>
        </w:numPr>
      </w:pPr>
      <w:r>
        <w:t>Prescription de l’élaboration d’un Règlement Local de Publicité intercommunal</w:t>
      </w:r>
    </w:p>
    <w:p w14:paraId="3C35CFC1" w14:textId="77777777" w:rsidR="00176483" w:rsidRDefault="00176483" w:rsidP="00176483">
      <w:r>
        <w:t>Carrières :</w:t>
      </w:r>
    </w:p>
    <w:p w14:paraId="776FF4FA" w14:textId="77777777" w:rsidR="00176483" w:rsidRDefault="00176483" w:rsidP="00176483">
      <w:pPr>
        <w:pStyle w:val="Paragraphedeliste"/>
        <w:numPr>
          <w:ilvl w:val="0"/>
          <w:numId w:val="1"/>
        </w:numPr>
      </w:pPr>
      <w:r>
        <w:t>Localisation des carrières de la CCGP</w:t>
      </w:r>
    </w:p>
    <w:p w14:paraId="1D16212B" w14:textId="77777777" w:rsidR="00170387" w:rsidRDefault="00170387" w:rsidP="00170387">
      <w:r>
        <w:t>Patrimoine :</w:t>
      </w:r>
    </w:p>
    <w:p w14:paraId="75033C52" w14:textId="77777777" w:rsidR="00170387" w:rsidRDefault="00170387" w:rsidP="00170387">
      <w:pPr>
        <w:pStyle w:val="Paragraphedeliste"/>
        <w:numPr>
          <w:ilvl w:val="0"/>
          <w:numId w:val="1"/>
        </w:numPr>
      </w:pPr>
      <w:r>
        <w:t>Zones de Présomption de prescription archéologique</w:t>
      </w:r>
    </w:p>
    <w:p w14:paraId="182DFD7E" w14:textId="77777777" w:rsidR="00170387" w:rsidRDefault="00170387" w:rsidP="00170387">
      <w:pPr>
        <w:pStyle w:val="Paragraphedeliste"/>
        <w:numPr>
          <w:ilvl w:val="0"/>
          <w:numId w:val="1"/>
        </w:numPr>
      </w:pPr>
      <w:r>
        <w:t>Liste des vestiges archéologiques</w:t>
      </w:r>
    </w:p>
    <w:p w14:paraId="37628D3C" w14:textId="77777777" w:rsidR="00170387" w:rsidRDefault="00170387" w:rsidP="00170387">
      <w:pPr>
        <w:pStyle w:val="Paragraphedeliste"/>
        <w:numPr>
          <w:ilvl w:val="0"/>
          <w:numId w:val="1"/>
        </w:numPr>
      </w:pPr>
      <w:r>
        <w:t>Arrêtés de protection de Biotope</w:t>
      </w:r>
    </w:p>
    <w:p w14:paraId="5AD1150E" w14:textId="77777777" w:rsidR="00170387" w:rsidRDefault="00170387" w:rsidP="00170387">
      <w:pPr>
        <w:pStyle w:val="Paragraphedeliste"/>
        <w:numPr>
          <w:ilvl w:val="0"/>
          <w:numId w:val="1"/>
        </w:numPr>
      </w:pPr>
      <w:r>
        <w:t>Atlas Natura 2000</w:t>
      </w:r>
    </w:p>
    <w:p w14:paraId="162FFD0A" w14:textId="1A2A3536" w:rsidR="00280AB4" w:rsidRDefault="00280AB4" w:rsidP="00280AB4">
      <w:r>
        <w:t xml:space="preserve">Agricole : </w:t>
      </w:r>
    </w:p>
    <w:p w14:paraId="4AB95BB6" w14:textId="723FA7B0" w:rsidR="00280AB4" w:rsidRDefault="00280AB4" w:rsidP="00280AB4">
      <w:pPr>
        <w:pStyle w:val="Paragraphedeliste"/>
        <w:numPr>
          <w:ilvl w:val="0"/>
          <w:numId w:val="4"/>
        </w:numPr>
      </w:pPr>
      <w:r>
        <w:t>Plans des exploitations agricoles</w:t>
      </w:r>
    </w:p>
    <w:p w14:paraId="2F698D79" w14:textId="77B953C7" w:rsidR="00280AB4" w:rsidRDefault="003B011A" w:rsidP="003B011A">
      <w:r>
        <w:t>Le Porter-à-Connaissance de l’État</w:t>
      </w:r>
    </w:p>
    <w:sectPr w:rsidR="00280A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charset w:val="00"/>
    <w:family w:val="swiss"/>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otham Rounded Book">
    <w:altName w:val="Calibri"/>
    <w:panose1 w:val="00000000000000000000"/>
    <w:charset w:val="00"/>
    <w:family w:val="modern"/>
    <w:notTrueType/>
    <w:pitch w:val="variable"/>
    <w:sig w:usb0="A00000FF" w:usb1="4000004A" w:usb2="00000000" w:usb3="00000000" w:csb0="0000000B" w:csb1="00000000"/>
  </w:font>
  <w:font w:name="Gotham Black">
    <w:altName w:val="Calibri"/>
    <w:charset w:val="00"/>
    <w:family w:val="auto"/>
    <w:pitch w:val="variable"/>
    <w:sig w:usb0="A00000AF" w:usb1="40000048"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B7055"/>
    <w:multiLevelType w:val="hybridMultilevel"/>
    <w:tmpl w:val="6A386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276415"/>
    <w:multiLevelType w:val="hybridMultilevel"/>
    <w:tmpl w:val="6B563414"/>
    <w:lvl w:ilvl="0" w:tplc="38B602B0">
      <w:start w:val="1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2D6F78"/>
    <w:multiLevelType w:val="hybridMultilevel"/>
    <w:tmpl w:val="9170D90E"/>
    <w:lvl w:ilvl="0" w:tplc="D86664DA">
      <w:start w:val="1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C890247"/>
    <w:multiLevelType w:val="hybridMultilevel"/>
    <w:tmpl w:val="2B5011FE"/>
    <w:lvl w:ilvl="0" w:tplc="38B602B0">
      <w:start w:val="1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0064599">
    <w:abstractNumId w:val="1"/>
  </w:num>
  <w:num w:numId="2" w16cid:durableId="606039645">
    <w:abstractNumId w:val="2"/>
  </w:num>
  <w:num w:numId="3" w16cid:durableId="1235624151">
    <w:abstractNumId w:val="0"/>
  </w:num>
  <w:num w:numId="4" w16cid:durableId="21043745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3E7"/>
    <w:rsid w:val="00056391"/>
    <w:rsid w:val="000A0EAD"/>
    <w:rsid w:val="000D660A"/>
    <w:rsid w:val="00170387"/>
    <w:rsid w:val="00176483"/>
    <w:rsid w:val="00280AB4"/>
    <w:rsid w:val="003B011A"/>
    <w:rsid w:val="003C7476"/>
    <w:rsid w:val="003E3A27"/>
    <w:rsid w:val="004717E2"/>
    <w:rsid w:val="00A111DF"/>
    <w:rsid w:val="00A36FE3"/>
    <w:rsid w:val="00B933E7"/>
    <w:rsid w:val="00BF206B"/>
    <w:rsid w:val="00D93803"/>
    <w:rsid w:val="00E31277"/>
    <w:rsid w:val="00F11F33"/>
    <w:rsid w:val="00F578BD"/>
    <w:rsid w:val="00FF73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DDF5"/>
  <w15:chartTrackingRefBased/>
  <w15:docId w15:val="{7FD4A94B-5CD5-4EAF-9EEE-F4A6CD5C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3E7"/>
    <w:pPr>
      <w:spacing w:after="120" w:line="240" w:lineRule="auto"/>
      <w:jc w:val="both"/>
    </w:pPr>
    <w:rPr>
      <w:color w:val="000000" w:themeColor="text1"/>
      <w:sz w:val="20"/>
    </w:rPr>
  </w:style>
  <w:style w:type="paragraph" w:styleId="Titre1">
    <w:name w:val="heading 1"/>
    <w:basedOn w:val="Normal"/>
    <w:next w:val="Normal"/>
    <w:link w:val="Titre1Car"/>
    <w:uiPriority w:val="9"/>
    <w:qFormat/>
    <w:rsid w:val="00A111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ansinterligne1">
    <w:name w:val="Sans interligne1"/>
    <w:next w:val="Sansinterligne"/>
    <w:link w:val="SansinterligneCar"/>
    <w:uiPriority w:val="1"/>
    <w:qFormat/>
    <w:rsid w:val="00B933E7"/>
    <w:pPr>
      <w:spacing w:after="0" w:line="240" w:lineRule="auto"/>
    </w:pPr>
    <w:rPr>
      <w:rFonts w:eastAsia="Times New Roman"/>
      <w:lang w:eastAsia="fr-FR"/>
    </w:rPr>
  </w:style>
  <w:style w:type="character" w:customStyle="1" w:styleId="SansinterligneCar">
    <w:name w:val="Sans interligne Car"/>
    <w:basedOn w:val="Policepardfaut"/>
    <w:link w:val="Sansinterligne1"/>
    <w:uiPriority w:val="1"/>
    <w:rsid w:val="00B933E7"/>
    <w:rPr>
      <w:rFonts w:eastAsia="Times New Roman"/>
      <w:lang w:eastAsia="fr-FR"/>
    </w:rPr>
  </w:style>
  <w:style w:type="paragraph" w:styleId="Sansinterligne">
    <w:name w:val="No Spacing"/>
    <w:uiPriority w:val="1"/>
    <w:qFormat/>
    <w:rsid w:val="00B933E7"/>
    <w:pPr>
      <w:spacing w:after="0" w:line="240" w:lineRule="auto"/>
    </w:pPr>
  </w:style>
  <w:style w:type="paragraph" w:customStyle="1" w:styleId="T11">
    <w:name w:val="T11"/>
    <w:basedOn w:val="Normal"/>
    <w:next w:val="Normal"/>
    <w:uiPriority w:val="9"/>
    <w:qFormat/>
    <w:rsid w:val="00B933E7"/>
    <w:pPr>
      <w:keepNext/>
      <w:keepLines/>
      <w:pBdr>
        <w:bottom w:val="single" w:sz="4" w:space="1" w:color="auto"/>
      </w:pBdr>
      <w:tabs>
        <w:tab w:val="left" w:pos="992"/>
      </w:tabs>
      <w:spacing w:before="480" w:after="0"/>
      <w:jc w:val="left"/>
      <w:outlineLvl w:val="0"/>
    </w:pPr>
    <w:rPr>
      <w:rFonts w:asciiTheme="majorHAnsi" w:eastAsia="Times New Roman" w:hAnsiTheme="majorHAnsi" w:cs="Times New Roman"/>
      <w:b/>
      <w:bCs/>
      <w:caps/>
      <w:sz w:val="48"/>
      <w:szCs w:val="28"/>
    </w:rPr>
  </w:style>
  <w:style w:type="paragraph" w:styleId="TM1">
    <w:name w:val="toc 1"/>
    <w:basedOn w:val="Normal"/>
    <w:next w:val="Normal"/>
    <w:autoRedefine/>
    <w:uiPriority w:val="39"/>
    <w:unhideWhenUsed/>
    <w:rsid w:val="00B933E7"/>
    <w:pPr>
      <w:tabs>
        <w:tab w:val="right" w:leader="dot" w:pos="9062"/>
      </w:tabs>
      <w:spacing w:after="100"/>
    </w:pPr>
    <w:rPr>
      <w:b/>
      <w:noProof/>
    </w:rPr>
  </w:style>
  <w:style w:type="paragraph" w:styleId="TM2">
    <w:name w:val="toc 2"/>
    <w:basedOn w:val="Normal"/>
    <w:next w:val="Normal"/>
    <w:autoRedefine/>
    <w:uiPriority w:val="39"/>
    <w:unhideWhenUsed/>
    <w:rsid w:val="00B933E7"/>
    <w:pPr>
      <w:spacing w:after="100"/>
      <w:ind w:left="220"/>
    </w:pPr>
  </w:style>
  <w:style w:type="character" w:styleId="Lienhypertexte">
    <w:name w:val="Hyperlink"/>
    <w:basedOn w:val="Policepardfaut"/>
    <w:uiPriority w:val="99"/>
    <w:unhideWhenUsed/>
    <w:rsid w:val="00B933E7"/>
    <w:rPr>
      <w:color w:val="0563C1" w:themeColor="hyperlink"/>
      <w:u w:val="single"/>
    </w:rPr>
  </w:style>
  <w:style w:type="table" w:styleId="Grilledutableau">
    <w:name w:val="Table Grid"/>
    <w:basedOn w:val="TableauNormal"/>
    <w:uiPriority w:val="39"/>
    <w:rsid w:val="003E3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11F33"/>
    <w:pPr>
      <w:ind w:left="720"/>
      <w:contextualSpacing/>
    </w:pPr>
  </w:style>
  <w:style w:type="character" w:customStyle="1" w:styleId="Titre1Car">
    <w:name w:val="Titre 1 Car"/>
    <w:basedOn w:val="Policepardfaut"/>
    <w:link w:val="Titre1"/>
    <w:uiPriority w:val="9"/>
    <w:rsid w:val="00A111D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705</Words>
  <Characters>3883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PROST</dc:creator>
  <cp:keywords/>
  <dc:description/>
  <cp:lastModifiedBy>Raphaël PROST</cp:lastModifiedBy>
  <cp:revision>10</cp:revision>
  <dcterms:created xsi:type="dcterms:W3CDTF">2022-12-20T15:45:00Z</dcterms:created>
  <dcterms:modified xsi:type="dcterms:W3CDTF">2024-06-05T12:11:00Z</dcterms:modified>
</cp:coreProperties>
</file>